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40" w:rsidRPr="001D2702" w:rsidRDefault="00F3174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D2702"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温州市科学技术局</w:t>
      </w:r>
    </w:p>
    <w:p w:rsidR="000C0FBE" w:rsidRPr="001D2702" w:rsidRDefault="00F3174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D2702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40333A" w:rsidRPr="001D2702"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温州市工业科学研究院2020年</w:t>
      </w:r>
    </w:p>
    <w:p w:rsidR="000C0FBE" w:rsidRPr="001D2702" w:rsidRDefault="004033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D2702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面向社会公开选聘专业技术人员公告</w:t>
      </w:r>
    </w:p>
    <w:p w:rsidR="000C0FBE" w:rsidRPr="001D2702" w:rsidRDefault="000C0FB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温州市工业科学研究院始建于1954年，是隶属</w:t>
      </w:r>
      <w:r w:rsidR="00F31740" w:rsidRPr="001D2702">
        <w:rPr>
          <w:rFonts w:ascii="仿宋_GB2312" w:eastAsia="仿宋_GB2312" w:hAnsi="仿宋_GB2312" w:cs="仿宋_GB2312" w:hint="eastAsia"/>
          <w:sz w:val="32"/>
          <w:szCs w:val="32"/>
        </w:rPr>
        <w:t>温州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 xml:space="preserve">市科技局的公益二类事业单位，现有事业编制人员84人，其中专业技术人员68人（高级职称24人，中级职称31人）。下设三大创新中心、三大服务中心，拥有国家、省、市级科技创新平台8个。主要承担新材料、智能制造、高端装备、数字经济、工业设计、环境工程等领域应用基础研究、关键共性技术研究，及相关领域的技术开发、成果转化、检验检测、司法鉴定、人才培养、工业经济研究和创新创业投融资等服务工作。 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因工作需要，拟面向全国公开选聘3名专业人才，并纳入事业编制管理。现将有关事项公告如下：</w:t>
      </w:r>
    </w:p>
    <w:p w:rsidR="000C0FBE" w:rsidRPr="001D2702" w:rsidRDefault="0040333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D2702">
        <w:rPr>
          <w:rFonts w:ascii="黑体" w:eastAsia="黑体" w:hAnsi="黑体" w:cs="黑体" w:hint="eastAsia"/>
          <w:sz w:val="32"/>
          <w:szCs w:val="32"/>
        </w:rPr>
        <w:t>一、选聘</w:t>
      </w:r>
      <w:r w:rsidR="008C018D" w:rsidRPr="001D2702">
        <w:rPr>
          <w:rFonts w:ascii="黑体" w:eastAsia="黑体" w:hAnsi="黑体" w:cs="黑体" w:hint="eastAsia"/>
          <w:sz w:val="32"/>
          <w:szCs w:val="32"/>
        </w:rPr>
        <w:t>岗位</w:t>
      </w:r>
    </w:p>
    <w:tbl>
      <w:tblPr>
        <w:tblW w:w="8662" w:type="dxa"/>
        <w:tblInd w:w="93" w:type="dxa"/>
        <w:tblLook w:val="04A0"/>
      </w:tblPr>
      <w:tblGrid>
        <w:gridCol w:w="960"/>
        <w:gridCol w:w="1040"/>
        <w:gridCol w:w="880"/>
        <w:gridCol w:w="2380"/>
        <w:gridCol w:w="1559"/>
        <w:gridCol w:w="1843"/>
      </w:tblGrid>
      <w:tr w:rsidR="000C0FBE" w:rsidRPr="001D2702">
        <w:trPr>
          <w:trHeight w:val="31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1D2702">
              <w:rPr>
                <w:rFonts w:ascii="华文楷体" w:eastAsia="华文楷体" w:hAnsi="华文楷体" w:cs="华文楷体" w:hint="eastAsia"/>
                <w:sz w:val="28"/>
                <w:szCs w:val="28"/>
              </w:rPr>
              <w:t>岗位序号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1D2702">
              <w:rPr>
                <w:rFonts w:ascii="华文楷体" w:eastAsia="华文楷体" w:hAnsi="华文楷体" w:cs="华文楷体" w:hint="eastAsia"/>
                <w:sz w:val="28"/>
                <w:szCs w:val="28"/>
              </w:rPr>
              <w:t>选聘岗位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1D2702">
              <w:rPr>
                <w:rFonts w:ascii="华文楷体" w:eastAsia="华文楷体" w:hAnsi="华文楷体" w:cs="华文楷体" w:hint="eastAsia"/>
                <w:sz w:val="28"/>
                <w:szCs w:val="28"/>
              </w:rPr>
              <w:t>人数</w:t>
            </w:r>
          </w:p>
        </w:tc>
        <w:tc>
          <w:tcPr>
            <w:tcW w:w="3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1D2702">
              <w:rPr>
                <w:rFonts w:ascii="华文楷体" w:eastAsia="华文楷体" w:hAnsi="华文楷体" w:cs="华文楷体" w:hint="eastAsia"/>
                <w:sz w:val="28"/>
                <w:szCs w:val="28"/>
              </w:rPr>
              <w:t>资 格 条 件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华文楷体" w:eastAsia="华文楷体" w:hAnsi="华文楷体" w:cs="华文楷体" w:hint="eastAsia"/>
                <w:sz w:val="28"/>
                <w:szCs w:val="28"/>
              </w:rPr>
              <w:t>备注</w:t>
            </w:r>
          </w:p>
        </w:tc>
      </w:tr>
      <w:tr w:rsidR="000C0FBE" w:rsidRPr="001D2702">
        <w:trPr>
          <w:trHeight w:val="591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FBE" w:rsidRPr="001D2702" w:rsidRDefault="000C0FBE">
            <w:pPr>
              <w:widowControl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FBE" w:rsidRPr="001D2702" w:rsidRDefault="000C0FBE">
            <w:pPr>
              <w:widowControl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FBE" w:rsidRPr="001D2702" w:rsidRDefault="000C0FBE">
            <w:pPr>
              <w:widowControl/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FBE" w:rsidRPr="001D2702" w:rsidRDefault="0040333A">
            <w:pPr>
              <w:widowControl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1D2702">
              <w:rPr>
                <w:rFonts w:ascii="华文楷体" w:eastAsia="华文楷体" w:hAnsi="华文楷体" w:cs="华文楷体" w:hint="eastAsia"/>
                <w:sz w:val="28"/>
                <w:szCs w:val="28"/>
              </w:rPr>
              <w:t>专业要求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FBE" w:rsidRPr="001D2702" w:rsidRDefault="0040333A">
            <w:pPr>
              <w:widowControl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1D2702">
              <w:rPr>
                <w:rFonts w:ascii="华文楷体" w:eastAsia="华文楷体" w:hAnsi="华文楷体" w:cs="华文楷体" w:hint="eastAsia"/>
                <w:sz w:val="28"/>
                <w:szCs w:val="28"/>
              </w:rPr>
              <w:t>学历学位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FBE" w:rsidRPr="001D2702" w:rsidRDefault="000C0FBE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0FBE" w:rsidRPr="001D2702">
        <w:trPr>
          <w:trHeight w:val="87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</w:t>
            </w:r>
            <w:r w:rsidRPr="001D2702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控制科学与工程及相关专业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0C0FBE" w:rsidP="00F3174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C0FBE" w:rsidRPr="001D2702" w:rsidTr="00A814D6">
        <w:trPr>
          <w:trHeight w:val="11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</w:t>
            </w:r>
            <w:r w:rsidRPr="001D2702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环境科学与工程及相关专业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F31740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硕士研究生及以上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0FBE" w:rsidRPr="001D2702" w:rsidRDefault="0040333A" w:rsidP="00AB2C95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D270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有环境监测、环境调查评估工作经验者优先</w:t>
            </w:r>
          </w:p>
        </w:tc>
      </w:tr>
    </w:tbl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黑体" w:eastAsia="黑体" w:hAnsi="黑体" w:cs="黑体" w:hint="eastAsia"/>
          <w:sz w:val="32"/>
          <w:szCs w:val="32"/>
        </w:rPr>
        <w:lastRenderedPageBreak/>
        <w:t>二</w:t>
      </w:r>
      <w:r w:rsidR="00A814D6" w:rsidRPr="001D2702">
        <w:rPr>
          <w:rFonts w:ascii="黑体" w:eastAsia="黑体" w:hAnsi="黑体" w:cs="黑体" w:hint="eastAsia"/>
          <w:sz w:val="32"/>
          <w:szCs w:val="32"/>
        </w:rPr>
        <w:t>、选</w:t>
      </w:r>
      <w:r w:rsidRPr="001D2702">
        <w:rPr>
          <w:rFonts w:ascii="黑体" w:eastAsia="黑体" w:hAnsi="黑体" w:cs="黑体" w:hint="eastAsia"/>
          <w:sz w:val="32"/>
          <w:szCs w:val="32"/>
        </w:rPr>
        <w:t>聘对象基本条件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（一）具有中华人民共和国国籍，爱国敬业、遵纪守法、品行端正，拥护中国共产党的领导。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（二）具有</w:t>
      </w:r>
      <w:r w:rsidR="00A814D6" w:rsidRPr="001D2702">
        <w:rPr>
          <w:rFonts w:ascii="仿宋_GB2312" w:eastAsia="仿宋_GB2312" w:hAnsi="仿宋_GB2312" w:cs="仿宋_GB2312" w:hint="eastAsia"/>
          <w:sz w:val="32"/>
          <w:szCs w:val="32"/>
        </w:rPr>
        <w:t>选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聘岗位所需的学历、专业知识或技能、身体条件。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（三）年龄不超过35周岁。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（四）国内高校硕士和博士研究生须在2020年</w:t>
      </w:r>
      <w:r w:rsidR="00AE1FAE" w:rsidRPr="001D2702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月31日前取得相应学历学位证书。国（境）外高校的博士和硕士研究生须在2020年12月31日前取得国（境）外学历学位证书和教育部留学服务中心的学历学位认证书。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（五）定向培养、委托培养、在职攻读学历学位的人员，不列入</w:t>
      </w:r>
      <w:r w:rsidR="00A814D6" w:rsidRPr="001D2702">
        <w:rPr>
          <w:rFonts w:ascii="仿宋_GB2312" w:eastAsia="仿宋_GB2312" w:hAnsi="仿宋_GB2312" w:cs="仿宋_GB2312" w:hint="eastAsia"/>
          <w:sz w:val="32"/>
          <w:szCs w:val="32"/>
        </w:rPr>
        <w:t>选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聘范围。</w:t>
      </w:r>
    </w:p>
    <w:p w:rsidR="000C0FBE" w:rsidRPr="001D2702" w:rsidRDefault="0040333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D2702">
        <w:rPr>
          <w:rFonts w:ascii="黑体" w:eastAsia="黑体" w:hAnsi="黑体" w:cs="黑体" w:hint="eastAsia"/>
          <w:sz w:val="32"/>
          <w:szCs w:val="32"/>
        </w:rPr>
        <w:t>三、</w:t>
      </w:r>
      <w:r w:rsidR="00A814D6" w:rsidRPr="001D2702">
        <w:rPr>
          <w:rFonts w:ascii="黑体" w:eastAsia="黑体" w:hAnsi="黑体" w:cs="黑体" w:hint="eastAsia"/>
          <w:sz w:val="32"/>
          <w:szCs w:val="32"/>
        </w:rPr>
        <w:t>选聘</w:t>
      </w:r>
      <w:r w:rsidRPr="001D2702">
        <w:rPr>
          <w:rFonts w:ascii="黑体" w:eastAsia="黑体" w:hAnsi="黑体" w:cs="黑体" w:hint="eastAsia"/>
          <w:sz w:val="32"/>
          <w:szCs w:val="32"/>
        </w:rPr>
        <w:t>程序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（一）发布公告。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公告在温州人才网（https://www.wzrc.net）、温州市人力资源和社会保障局（http://www.wzhrss.gov.cn）</w:t>
      </w:r>
      <w:r w:rsidR="00F31740" w:rsidRPr="001D2702">
        <w:rPr>
          <w:rFonts w:ascii="仿宋_GB2312" w:eastAsia="仿宋_GB2312" w:hAnsi="仿宋_GB2312" w:cs="仿宋_GB2312" w:hint="eastAsia"/>
          <w:sz w:val="32"/>
          <w:szCs w:val="32"/>
        </w:rPr>
        <w:t>、温州市科技局（</w:t>
      </w:r>
      <w:r w:rsidR="00F31740" w:rsidRPr="001D2702">
        <w:rPr>
          <w:rFonts w:ascii="仿宋_GB2312" w:eastAsia="仿宋_GB2312" w:hAnsi="仿宋_GB2312" w:cs="仿宋_GB2312"/>
          <w:sz w:val="32"/>
          <w:szCs w:val="32"/>
        </w:rPr>
        <w:t>http://wzkj.wenzhou.gov.cn</w:t>
      </w:r>
      <w:r w:rsidR="00F31740" w:rsidRPr="001D270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和温州市工业科学研究</w:t>
      </w:r>
      <w:proofErr w:type="gramStart"/>
      <w:r w:rsidRPr="001D2702">
        <w:rPr>
          <w:rFonts w:ascii="仿宋_GB2312" w:eastAsia="仿宋_GB2312" w:hAnsi="仿宋_GB2312" w:cs="仿宋_GB2312" w:hint="eastAsia"/>
          <w:sz w:val="32"/>
          <w:szCs w:val="32"/>
        </w:rPr>
        <w:t>院官网</w:t>
      </w:r>
      <w:proofErr w:type="gramEnd"/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（https://www.wzgky.com）发布。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（二）报名。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1.自公告发布之日起，应聘人员</w:t>
      </w:r>
      <w:r w:rsidRPr="001D270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填写《温州市工业科学研究院选聘专业人才报名表》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（附件），同时将本人</w:t>
      </w:r>
      <w:r w:rsidRPr="001D270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身份证、学历学位证书等相关佐证材料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的电子扫描件打包发送</w:t>
      </w:r>
      <w:proofErr w:type="gramStart"/>
      <w:r w:rsidRPr="001D2702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Pr="001D270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</w:t>
      </w:r>
      <w:r w:rsidRPr="001D270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系</w:t>
      </w:r>
      <w:proofErr w:type="gramEnd"/>
      <w:r w:rsidRPr="001D270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邮箱18908959@qq.com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（邮件主题:“选聘岗位+姓名”），报名日期以邮件</w:t>
      </w:r>
      <w:proofErr w:type="gramStart"/>
      <w:r w:rsidRPr="001D2702">
        <w:rPr>
          <w:rFonts w:ascii="仿宋_GB2312" w:eastAsia="仿宋_GB2312" w:hAnsi="仿宋_GB2312" w:cs="仿宋_GB2312" w:hint="eastAsia"/>
          <w:sz w:val="32"/>
          <w:szCs w:val="32"/>
        </w:rPr>
        <w:t>发送日</w:t>
      </w:r>
      <w:proofErr w:type="gramEnd"/>
      <w:r w:rsidRPr="001D2702">
        <w:rPr>
          <w:rFonts w:ascii="仿宋_GB2312" w:eastAsia="仿宋_GB2312" w:hAnsi="仿宋_GB2312" w:cs="仿宋_GB2312" w:hint="eastAsia"/>
          <w:sz w:val="32"/>
          <w:szCs w:val="32"/>
        </w:rPr>
        <w:t>为准，未按要求投递报名材料则报名无效。</w:t>
      </w:r>
      <w:r w:rsidR="00C83381" w:rsidRPr="001D2702">
        <w:rPr>
          <w:rFonts w:ascii="仿宋_GB2312" w:eastAsia="仿宋_GB2312" w:hAnsi="仿宋_GB2312" w:cs="仿宋_GB2312" w:hint="eastAsia"/>
          <w:sz w:val="32"/>
          <w:szCs w:val="32"/>
        </w:rPr>
        <w:t>报名资格条件中涉及到时间起止问题，计算时间均统一至2020年10月1</w:t>
      </w:r>
      <w:r w:rsidR="00286CFB" w:rsidRPr="001D2702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C83381" w:rsidRPr="001D2702"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2.材料投递截止时间为2020年11月</w:t>
      </w:r>
      <w:r w:rsidR="00286CFB" w:rsidRPr="001D270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日17：00。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3.毕业院校、专业名称必须</w:t>
      </w:r>
      <w:r w:rsidR="008C018D" w:rsidRPr="001D2702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毕业证书上描述一致。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（三）资格初审及反馈。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研究院及时对应聘人员提交的资料进行资格初审，11月3日16：00前完成所有资格初审工作。若符合条件，将通过邮件或短信的形式通知参加面试，</w:t>
      </w:r>
      <w:proofErr w:type="gramStart"/>
      <w:r w:rsidRPr="001D2702">
        <w:rPr>
          <w:rFonts w:ascii="仿宋_GB2312" w:eastAsia="仿宋_GB2312" w:hAnsi="仿宋_GB2312" w:cs="仿宋_GB2312" w:hint="eastAsia"/>
          <w:sz w:val="32"/>
          <w:szCs w:val="32"/>
        </w:rPr>
        <w:t>请确保</w:t>
      </w:r>
      <w:proofErr w:type="gramEnd"/>
      <w:r w:rsidRPr="001D2702">
        <w:rPr>
          <w:rFonts w:ascii="仿宋_GB2312" w:eastAsia="仿宋_GB2312" w:hAnsi="仿宋_GB2312" w:cs="仿宋_GB2312" w:hint="eastAsia"/>
          <w:sz w:val="32"/>
          <w:szCs w:val="32"/>
        </w:rPr>
        <w:t>邮箱和手机号填报无误。</w:t>
      </w:r>
    </w:p>
    <w:p w:rsidR="00F45696" w:rsidRPr="001D2702" w:rsidRDefault="00F45696" w:rsidP="00F456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/>
          <w:sz w:val="32"/>
          <w:szCs w:val="32"/>
        </w:rPr>
        <w:t>入围面试人数与岗位计划数比例一般为3:1。不足上述比例的，</w:t>
      </w:r>
      <w:r w:rsidR="003F1F5C" w:rsidRPr="001D2702"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3F1F5C" w:rsidRPr="001D2702">
        <w:rPr>
          <w:rFonts w:ascii="仿宋_GB2312" w:eastAsia="仿宋_GB2312" w:hAnsi="仿宋_GB2312" w:cs="仿宋_GB2312"/>
          <w:sz w:val="32"/>
          <w:szCs w:val="32"/>
        </w:rPr>
        <w:t>用人单位商市人力社保局根据实际情况研究决定是否核减或取消</w:t>
      </w:r>
      <w:proofErr w:type="gramStart"/>
      <w:r w:rsidR="003F1F5C" w:rsidRPr="001D2702">
        <w:rPr>
          <w:rFonts w:ascii="仿宋_GB2312" w:eastAsia="仿宋_GB2312" w:hAnsi="仿宋_GB2312" w:cs="仿宋_GB2312"/>
          <w:sz w:val="32"/>
          <w:szCs w:val="32"/>
        </w:rPr>
        <w:t>该岗位</w:t>
      </w:r>
      <w:proofErr w:type="gramEnd"/>
      <w:r w:rsidR="003F1F5C" w:rsidRPr="001D2702">
        <w:rPr>
          <w:rFonts w:ascii="仿宋_GB2312" w:eastAsia="仿宋_GB2312" w:hAnsi="仿宋_GB2312" w:cs="仿宋_GB2312"/>
          <w:sz w:val="32"/>
          <w:szCs w:val="32"/>
        </w:rPr>
        <w:t>计划数</w:t>
      </w:r>
      <w:r w:rsidRPr="001D270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（四）现场资格复审。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进入面试环节的应聘人员，须携带报名材料原件及复印件到指定地点进行资格复审，资格复审的时间与地点另行通知。资格复审时，应聘者须提供各层次学历学位证书、身份证等材料原件及复印件。留学回国人员还应提供教育部中国</w:t>
      </w:r>
      <w:r w:rsidR="008C018D" w:rsidRPr="001D2702">
        <w:rPr>
          <w:rFonts w:ascii="仿宋_GB2312" w:eastAsia="仿宋_GB2312" w:hAnsi="仿宋_GB2312" w:cs="仿宋_GB2312" w:hint="eastAsia"/>
          <w:sz w:val="32"/>
          <w:szCs w:val="32"/>
        </w:rPr>
        <w:t>留学服务中心出具的境外学历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学位认证</w:t>
      </w:r>
      <w:proofErr w:type="gramStart"/>
      <w:r w:rsidRPr="001D2702">
        <w:rPr>
          <w:rFonts w:ascii="仿宋_GB2312" w:eastAsia="仿宋_GB2312" w:hAnsi="仿宋_GB2312" w:cs="仿宋_GB2312" w:hint="eastAsia"/>
          <w:sz w:val="32"/>
          <w:szCs w:val="32"/>
        </w:rPr>
        <w:t>书相关</w:t>
      </w:r>
      <w:proofErr w:type="gramEnd"/>
      <w:r w:rsidRPr="001D2702">
        <w:rPr>
          <w:rFonts w:ascii="仿宋_GB2312" w:eastAsia="仿宋_GB2312" w:hAnsi="仿宋_GB2312" w:cs="仿宋_GB2312" w:hint="eastAsia"/>
          <w:sz w:val="32"/>
          <w:szCs w:val="32"/>
        </w:rPr>
        <w:t>证明材料。应聘人员所提供的证件不全或所提供的证件与报考资格条件不相符，或未按时参加资格复审的，视为自动放弃考试资格。</w:t>
      </w:r>
    </w:p>
    <w:p w:rsidR="000C0FBE" w:rsidRPr="001D2702" w:rsidRDefault="005738FD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lastRenderedPageBreak/>
        <w:t>（五）</w:t>
      </w:r>
      <w:r w:rsidR="00FC40C7" w:rsidRPr="001D2702">
        <w:rPr>
          <w:rFonts w:ascii="华文楷体" w:eastAsia="华文楷体" w:hAnsi="华文楷体" w:cs="华文楷体" w:hint="eastAsia"/>
          <w:sz w:val="32"/>
          <w:szCs w:val="32"/>
        </w:rPr>
        <w:t>面试</w:t>
      </w:r>
      <w:r w:rsidR="0040333A" w:rsidRPr="001D2702">
        <w:rPr>
          <w:rFonts w:ascii="华文楷体" w:eastAsia="华文楷体" w:hAnsi="华文楷体" w:cs="华文楷体" w:hint="eastAsia"/>
          <w:sz w:val="32"/>
          <w:szCs w:val="32"/>
        </w:rPr>
        <w:t>。</w:t>
      </w:r>
    </w:p>
    <w:p w:rsidR="005738FD" w:rsidRPr="001D2702" w:rsidRDefault="00FC40C7" w:rsidP="005738F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采取结构化</w:t>
      </w:r>
      <w:r w:rsidR="00DB4D41" w:rsidRPr="001D2702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形式，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主要考核应</w:t>
      </w:r>
      <w:r w:rsidR="005738FD" w:rsidRPr="001D2702">
        <w:rPr>
          <w:rFonts w:ascii="仿宋_GB2312" w:eastAsia="仿宋_GB2312" w:hAnsi="仿宋_GB2312" w:cs="仿宋_GB2312" w:hint="eastAsia"/>
          <w:sz w:val="32"/>
          <w:szCs w:val="32"/>
        </w:rPr>
        <w:t>试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人员的</w:t>
      </w:r>
      <w:r w:rsidR="00BE1E34" w:rsidRPr="001D2702">
        <w:rPr>
          <w:rFonts w:ascii="仿宋_GB2312" w:eastAsia="仿宋_GB2312" w:hAnsi="仿宋_GB2312" w:cs="仿宋_GB2312"/>
          <w:sz w:val="32"/>
          <w:szCs w:val="32"/>
        </w:rPr>
        <w:t>综合素质、岗位匹配程度和解决实际问题能力</w:t>
      </w:r>
      <w:r w:rsidR="005738FD" w:rsidRPr="001D2702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。考核测评小组设评委</w:t>
      </w:r>
      <w:r w:rsidR="005738FD" w:rsidRPr="001D270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名，考核成绩取</w:t>
      </w:r>
      <w:r w:rsidR="005738FD" w:rsidRPr="001D270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名评委的平均分</w:t>
      </w:r>
      <w:r w:rsidR="005738FD" w:rsidRPr="001D2702">
        <w:rPr>
          <w:rFonts w:ascii="仿宋_GB2312" w:eastAsia="仿宋_GB2312" w:hAnsi="仿宋_GB2312" w:cs="仿宋_GB2312" w:hint="eastAsia"/>
          <w:sz w:val="32"/>
          <w:szCs w:val="32"/>
        </w:rPr>
        <w:t>（计算到小数点后两位，尾数四舍五入）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。考核总分满分为100分，合格分数线为70分。考核不合格者，不再进入后续环节。根据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成绩从高分到低分按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引进岗位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1:1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的比例</w:t>
      </w:r>
      <w:r w:rsidR="005738FD" w:rsidRPr="001D2702">
        <w:rPr>
          <w:rFonts w:ascii="仿宋_GB2312" w:eastAsia="仿宋_GB2312" w:hAnsi="仿宋_GB2312" w:cs="仿宋_GB2312"/>
          <w:sz w:val="32"/>
          <w:szCs w:val="32"/>
        </w:rPr>
        <w:t>确定拟聘用对象。如面试成绩相同，</w:t>
      </w:r>
      <w:r w:rsidR="005738FD" w:rsidRPr="001D2702">
        <w:rPr>
          <w:rFonts w:ascii="仿宋_GB2312" w:eastAsia="仿宋_GB2312" w:hAnsi="仿宋_GB2312" w:cs="仿宋_GB2312" w:hint="eastAsia"/>
          <w:sz w:val="32"/>
          <w:szCs w:val="32"/>
        </w:rPr>
        <w:t>则加试确定拟入围体检人员。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（六）体检。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体检工作参照公务员体检标准进行。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拟入围体检人员名单在</w:t>
      </w:r>
      <w:r w:rsidR="00A766A0" w:rsidRPr="001D2702">
        <w:rPr>
          <w:rFonts w:ascii="仿宋_GB2312" w:eastAsia="仿宋_GB2312" w:hAnsi="仿宋_GB2312" w:cs="仿宋_GB2312" w:hint="eastAsia"/>
          <w:sz w:val="32"/>
          <w:szCs w:val="32"/>
        </w:rPr>
        <w:t>温州市科技局（</w:t>
      </w:r>
      <w:r w:rsidR="00A766A0" w:rsidRPr="001D2702">
        <w:rPr>
          <w:rFonts w:ascii="仿宋_GB2312" w:eastAsia="仿宋_GB2312" w:hAnsi="仿宋_GB2312" w:cs="仿宋_GB2312"/>
          <w:sz w:val="32"/>
          <w:szCs w:val="32"/>
        </w:rPr>
        <w:t>http://wzkj.wenzhou.gov.cn</w:t>
      </w:r>
      <w:r w:rsidR="00A766A0" w:rsidRPr="001D2702">
        <w:rPr>
          <w:rFonts w:ascii="仿宋_GB2312" w:eastAsia="仿宋_GB2312" w:hAnsi="仿宋_GB2312" w:cs="仿宋_GB2312" w:hint="eastAsia"/>
          <w:sz w:val="32"/>
          <w:szCs w:val="32"/>
        </w:rPr>
        <w:t>）和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温州市工业科学研究</w:t>
      </w:r>
      <w:proofErr w:type="gramStart"/>
      <w:r w:rsidRPr="001D2702">
        <w:rPr>
          <w:rFonts w:ascii="仿宋_GB2312" w:eastAsia="仿宋_GB2312" w:hAnsi="仿宋_GB2312" w:cs="仿宋_GB2312" w:hint="eastAsia"/>
          <w:sz w:val="32"/>
          <w:szCs w:val="32"/>
        </w:rPr>
        <w:t>院官网</w:t>
      </w:r>
      <w:proofErr w:type="gramEnd"/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https://www.wzgky.com）公布。体检对象须按规定的时间、地点和要求，携带本人身份证参加体检。不按规定时间、地点和要求参加体检的，视作自动放弃体检资格，体检费用自负。如属在职人员，须在体检之前提供所在单位同意参加本次选聘录用的书面意见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（七）考察。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研究院成立考察组，对体检合格人员进行考察。考察不合格者不予聘用。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（八）公示。</w:t>
      </w:r>
    </w:p>
    <w:p w:rsidR="000C0FBE" w:rsidRPr="001D2702" w:rsidRDefault="008C018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考察合格人员，确定为拟聘用对象。拟聘用对象如期取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得学历</w:t>
      </w:r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学位证书后，在温州市人力资源和社会保障局（http://www.wzhrss.gov.cn）、</w:t>
      </w:r>
      <w:r w:rsidR="00DB4D41" w:rsidRPr="001D2702">
        <w:rPr>
          <w:rFonts w:ascii="仿宋_GB2312" w:eastAsia="仿宋_GB2312" w:hAnsi="仿宋_GB2312" w:cs="仿宋_GB2312" w:hint="eastAsia"/>
          <w:sz w:val="32"/>
          <w:szCs w:val="32"/>
        </w:rPr>
        <w:t>温州市科技局（</w:t>
      </w:r>
      <w:r w:rsidR="00DB4D41" w:rsidRPr="001D2702">
        <w:rPr>
          <w:rFonts w:ascii="仿宋_GB2312" w:eastAsia="仿宋_GB2312" w:hAnsi="仿宋_GB2312" w:cs="仿宋_GB2312"/>
          <w:sz w:val="32"/>
          <w:szCs w:val="32"/>
        </w:rPr>
        <w:t>http://wzkj.wenzhou.gov.cn</w:t>
      </w:r>
      <w:r w:rsidR="00DB4D41" w:rsidRPr="001D2702">
        <w:rPr>
          <w:rFonts w:ascii="仿宋_GB2312" w:eastAsia="仿宋_GB2312" w:hAnsi="仿宋_GB2312" w:cs="仿宋_GB2312" w:hint="eastAsia"/>
          <w:sz w:val="32"/>
          <w:szCs w:val="32"/>
        </w:rPr>
        <w:t>）和</w:t>
      </w:r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温州市工业科学研究</w:t>
      </w:r>
      <w:proofErr w:type="gramStart"/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院官网</w:t>
      </w:r>
      <w:proofErr w:type="gramEnd"/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（https://www.wzgky.com）公示，公示期为7个工作日。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（九）聘用。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公示期满，对拟聘用对象无异议或反映问题经查实不影响聘用的，按规定办理聘用手续。聘用人员纳入事业编制管理，实行聘用制，聘用管理按《浙江省事业单位人员聘用制度试行细则》执行，签订事业单位聘用合同。</w:t>
      </w:r>
    </w:p>
    <w:p w:rsidR="000C0FBE" w:rsidRPr="001D2702" w:rsidRDefault="00A814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选</w:t>
      </w:r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聘岗位无合适人选的，可以空缺。</w:t>
      </w:r>
    </w:p>
    <w:p w:rsidR="000C0FBE" w:rsidRPr="001D2702" w:rsidRDefault="0040333A">
      <w:pPr>
        <w:ind w:firstLineChars="200" w:firstLine="640"/>
        <w:rPr>
          <w:rFonts w:ascii="华文楷体" w:eastAsia="华文楷体" w:hAnsi="华文楷体" w:cs="华文楷体"/>
          <w:sz w:val="32"/>
          <w:szCs w:val="32"/>
        </w:rPr>
      </w:pPr>
      <w:r w:rsidRPr="001D2702">
        <w:rPr>
          <w:rFonts w:ascii="华文楷体" w:eastAsia="华文楷体" w:hAnsi="华文楷体" w:cs="华文楷体" w:hint="eastAsia"/>
          <w:sz w:val="32"/>
          <w:szCs w:val="32"/>
        </w:rPr>
        <w:t>（十）其他。</w:t>
      </w:r>
    </w:p>
    <w:p w:rsidR="000C0FBE" w:rsidRPr="001D2702" w:rsidRDefault="001A71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应聘人员放弃或被取消入围</w:t>
      </w:r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聘用资格，或体检、考察中不合格的，研究院研究决定是否安排人员递补，需要递补的相关岗位均根据面试成绩（合格分数以上）从高分到低分依次进行。</w:t>
      </w:r>
    </w:p>
    <w:p w:rsidR="000C0FBE" w:rsidRPr="001D2702" w:rsidRDefault="0040333A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D2702">
        <w:rPr>
          <w:rFonts w:ascii="黑体" w:eastAsia="黑体" w:hAnsi="黑体" w:cs="黑体" w:hint="eastAsia"/>
          <w:sz w:val="32"/>
          <w:szCs w:val="32"/>
        </w:rPr>
        <w:t>四、其他事项说明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（一）本次公开选聘不向报考人员收取任何费用。</w:t>
      </w:r>
    </w:p>
    <w:p w:rsidR="001B199D" w:rsidRPr="001D2702" w:rsidRDefault="001B199D" w:rsidP="001B1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A814D6" w:rsidRPr="001D2702">
        <w:rPr>
          <w:rFonts w:ascii="仿宋_GB2312" w:eastAsia="仿宋_GB2312" w:hAnsi="仿宋_GB2312" w:cs="仿宋_GB2312" w:hint="eastAsia"/>
          <w:sz w:val="32"/>
          <w:szCs w:val="32"/>
        </w:rPr>
        <w:t>应聘人员所学专业名称与选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聘岗位要求不一致，但所学方向相同或相近的，由</w:t>
      </w:r>
      <w:r w:rsidR="00DB4D41" w:rsidRPr="001D2702">
        <w:rPr>
          <w:rFonts w:ascii="仿宋_GB2312" w:eastAsia="仿宋_GB2312" w:hAnsi="仿宋_GB2312" w:cs="仿宋_GB2312"/>
          <w:sz w:val="32"/>
          <w:szCs w:val="32"/>
        </w:rPr>
        <w:t>用人单位商市人力社保局根据实际情况研究决定是否</w:t>
      </w:r>
      <w:r w:rsidR="003F1F5C" w:rsidRPr="001D2702">
        <w:rPr>
          <w:rFonts w:ascii="仿宋_GB2312" w:eastAsia="仿宋_GB2312" w:hAnsi="仿宋_GB2312" w:cs="仿宋_GB2312" w:hint="eastAsia"/>
          <w:sz w:val="32"/>
          <w:szCs w:val="32"/>
        </w:rPr>
        <w:t>符合要求</w:t>
      </w:r>
      <w:r w:rsidR="00DB4D41" w:rsidRPr="001D270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C0FBE" w:rsidRPr="001D2702" w:rsidRDefault="001B1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（三</w:t>
      </w:r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）聘用人员必须在规定时间内报到。逾期不能报到</w:t>
      </w:r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的，或在职人员在规定时间内与原单位协商不成，无法办理人事关系转移手续的，研究院不予保留聘用资格。</w:t>
      </w:r>
    </w:p>
    <w:p w:rsidR="000C0FBE" w:rsidRPr="001D2702" w:rsidRDefault="001B1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（四</w:t>
      </w:r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）应聘人员应对自己所填报和提交资料的真实性负责，诚实应聘。凡提供虚假信息和材料获取报考及聘用资格的，或有意隐瞒本人真实情况的，一经查实，即取消报考资格或聘用资格。对已聘人员，一经查实，即予解除聘用合同。</w:t>
      </w:r>
      <w:proofErr w:type="gramStart"/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因相应</w:t>
      </w:r>
      <w:proofErr w:type="gramEnd"/>
      <w:r w:rsidR="0040333A" w:rsidRPr="001D2702">
        <w:rPr>
          <w:rFonts w:ascii="仿宋_GB2312" w:eastAsia="仿宋_GB2312" w:hAnsi="仿宋_GB2312" w:cs="仿宋_GB2312" w:hint="eastAsia"/>
          <w:sz w:val="32"/>
          <w:szCs w:val="32"/>
        </w:rPr>
        <w:t>考试违规违纪行为被各级人事考试机构处罚且尚在禁考期内的人员，不得报考。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B199D" w:rsidRPr="001D2702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）具体面试时间和地点另行通知。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B199D" w:rsidRPr="001D2702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8C018D" w:rsidRPr="001D2702">
        <w:rPr>
          <w:rFonts w:ascii="仿宋_GB2312" w:eastAsia="仿宋_GB2312" w:hAnsi="仿宋_GB2312" w:cs="仿宋_GB2312" w:hint="eastAsia"/>
          <w:sz w:val="32"/>
          <w:szCs w:val="32"/>
        </w:rPr>
        <w:t>）学历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学位以国家教育行政机关认可的相关证件文书为准。国外学历学位有关毕业时间及所学专业的认定，以教育部留学服务中心对其境外学历、学位认证书为准。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B199D" w:rsidRPr="001D2702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8A2E79" w:rsidRPr="001D2702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055D02" w:rsidRPr="001D2702">
        <w:rPr>
          <w:rFonts w:ascii="仿宋_GB2312" w:eastAsia="仿宋_GB2312" w:hAnsi="仿宋_GB2312" w:cs="仿宋_GB2312" w:hint="eastAsia"/>
          <w:sz w:val="32"/>
          <w:szCs w:val="32"/>
        </w:rPr>
        <w:t>纪委市监委</w:t>
      </w:r>
      <w:r w:rsidR="00DB4D41" w:rsidRPr="001D2702">
        <w:rPr>
          <w:rFonts w:ascii="仿宋_GB2312" w:eastAsia="仿宋_GB2312" w:hAnsi="仿宋_GB2312" w:cs="仿宋_GB2312" w:hint="eastAsia"/>
          <w:sz w:val="32"/>
          <w:szCs w:val="32"/>
        </w:rPr>
        <w:t>派驻纪检监察组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全程参与本次</w:t>
      </w:r>
      <w:r w:rsidR="00A814D6" w:rsidRPr="001D2702">
        <w:rPr>
          <w:rFonts w:ascii="仿宋_GB2312" w:eastAsia="仿宋_GB2312" w:hAnsi="仿宋_GB2312" w:cs="仿宋_GB2312" w:hint="eastAsia"/>
          <w:sz w:val="32"/>
          <w:szCs w:val="32"/>
        </w:rPr>
        <w:t>选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聘工作并履行监督职责。</w:t>
      </w:r>
    </w:p>
    <w:p w:rsidR="000C0FBE" w:rsidRPr="001D2702" w:rsidRDefault="004033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B199D" w:rsidRPr="001D27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）联系电话： 0577-88</w:t>
      </w:r>
      <w:r w:rsidR="00DB4D41" w:rsidRPr="001D2702">
        <w:rPr>
          <w:rFonts w:ascii="仿宋_GB2312" w:eastAsia="仿宋_GB2312" w:hAnsi="仿宋_GB2312" w:cs="仿宋_GB2312" w:hint="eastAsia"/>
          <w:sz w:val="32"/>
          <w:szCs w:val="32"/>
        </w:rPr>
        <w:t>860665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55D02" w:rsidRPr="001D2702">
        <w:rPr>
          <w:rFonts w:ascii="仿宋_GB2312" w:eastAsia="仿宋_GB2312" w:hAnsi="仿宋_GB2312" w:cs="仿宋_GB2312" w:hint="eastAsia"/>
          <w:sz w:val="32"/>
          <w:szCs w:val="32"/>
        </w:rPr>
        <w:t>纪检监察</w:t>
      </w:r>
      <w:r w:rsidRPr="001D2702">
        <w:rPr>
          <w:rFonts w:ascii="仿宋_GB2312" w:eastAsia="仿宋_GB2312" w:hAnsi="仿宋_GB2312" w:cs="仿宋_GB2312" w:hint="eastAsia"/>
          <w:sz w:val="32"/>
          <w:szCs w:val="32"/>
        </w:rPr>
        <w:t>），0577-88536208（人力资源部）。</w:t>
      </w:r>
    </w:p>
    <w:p w:rsidR="00512CED" w:rsidRPr="001D2702" w:rsidRDefault="00512CE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12CED" w:rsidRPr="001D2702" w:rsidRDefault="0040333A" w:rsidP="00A814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Ansi="仿宋_GB2312" w:cs="仿宋_GB2312" w:hint="eastAsia"/>
          <w:sz w:val="32"/>
          <w:szCs w:val="32"/>
        </w:rPr>
        <w:t>附件：温州市工业科学研究院选聘专业人才报名表</w:t>
      </w:r>
      <w:bookmarkStart w:id="0" w:name="_GoBack"/>
      <w:bookmarkEnd w:id="0"/>
    </w:p>
    <w:p w:rsidR="00E14C1A" w:rsidRPr="001D2702" w:rsidRDefault="00E14C1A" w:rsidP="00A814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2E79" w:rsidRPr="001D2702" w:rsidRDefault="008A2E79" w:rsidP="00A814D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14C1A" w:rsidRPr="001D2702" w:rsidRDefault="00E14C1A" w:rsidP="00E14C1A">
      <w:pPr>
        <w:wordWrap w:val="0"/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  <w:r w:rsidRPr="001D2702">
        <w:rPr>
          <w:rFonts w:ascii="仿宋_GB2312" w:eastAsia="仿宋_GB2312" w:hAnsi="宋体" w:hint="eastAsia"/>
          <w:sz w:val="32"/>
          <w:szCs w:val="32"/>
        </w:rPr>
        <w:t>温州市工业科学研究院</w:t>
      </w:r>
    </w:p>
    <w:p w:rsidR="00A814D6" w:rsidRPr="001D2702" w:rsidRDefault="00E14C1A" w:rsidP="00A766A0">
      <w:pPr>
        <w:spacing w:line="560" w:lineRule="exact"/>
        <w:jc w:val="right"/>
        <w:rPr>
          <w:rFonts w:ascii="黑体" w:eastAsia="黑体" w:hAnsi="黑体" w:cs="黑体"/>
          <w:sz w:val="32"/>
          <w:szCs w:val="32"/>
        </w:rPr>
      </w:pPr>
      <w:r w:rsidRPr="001D2702">
        <w:rPr>
          <w:rFonts w:ascii="仿宋_GB2312" w:eastAsia="仿宋_GB2312" w:hAnsi="宋体" w:hint="eastAsia"/>
          <w:sz w:val="32"/>
          <w:szCs w:val="32"/>
        </w:rPr>
        <w:t>2020年10月 1</w:t>
      </w:r>
      <w:r w:rsidR="00DB4D41" w:rsidRPr="001D2702">
        <w:rPr>
          <w:rFonts w:ascii="仿宋_GB2312" w:eastAsia="仿宋_GB2312" w:hAnsi="宋体" w:hint="eastAsia"/>
          <w:sz w:val="32"/>
          <w:szCs w:val="32"/>
        </w:rPr>
        <w:t>6</w:t>
      </w:r>
      <w:r w:rsidRPr="001D2702">
        <w:rPr>
          <w:rFonts w:ascii="仿宋_GB2312" w:eastAsia="仿宋_GB2312" w:hAnsi="宋体" w:hint="eastAsia"/>
          <w:sz w:val="32"/>
          <w:szCs w:val="32"/>
        </w:rPr>
        <w:t>日</w:t>
      </w:r>
    </w:p>
    <w:p w:rsidR="000C0FBE" w:rsidRPr="001D2702" w:rsidRDefault="0040333A">
      <w:pPr>
        <w:rPr>
          <w:rFonts w:ascii="黑体" w:eastAsia="黑体" w:hAnsi="黑体" w:cs="黑体"/>
          <w:sz w:val="32"/>
          <w:szCs w:val="32"/>
        </w:rPr>
      </w:pPr>
      <w:r w:rsidRPr="001D2702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0C0FBE" w:rsidRPr="001D2702" w:rsidRDefault="0040333A">
      <w:pPr>
        <w:spacing w:line="560" w:lineRule="exact"/>
        <w:ind w:leftChars="-171" w:left="-359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1D2702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温州市工业科学研究院选聘专业人才报名表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1483"/>
        <w:gridCol w:w="135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5"/>
        <w:gridCol w:w="1527"/>
      </w:tblGrid>
      <w:tr w:rsidR="000C0FBE" w:rsidRPr="001D2702">
        <w:trPr>
          <w:trHeight w:val="715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83" w:type="dxa"/>
            <w:vAlign w:val="center"/>
          </w:tcPr>
          <w:p w:rsidR="000C0FBE" w:rsidRPr="001D2702" w:rsidRDefault="000C0FBE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44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近期正面</w:t>
            </w: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br/>
              <w:t>1寸彩照</w:t>
            </w:r>
          </w:p>
        </w:tc>
      </w:tr>
      <w:tr w:rsidR="000C0FBE" w:rsidRPr="001D2702">
        <w:trPr>
          <w:trHeight w:val="696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483" w:type="dxa"/>
            <w:vAlign w:val="center"/>
          </w:tcPr>
          <w:p w:rsidR="000C0FBE" w:rsidRPr="001D2702" w:rsidRDefault="000C0FBE">
            <w:pPr>
              <w:widowControl/>
              <w:ind w:firstLineChars="200" w:firstLine="440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0C0FBE" w:rsidRPr="001D2702" w:rsidRDefault="0040333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1963" w:type="dxa"/>
            <w:gridSpan w:val="8"/>
            <w:vAlign w:val="center"/>
          </w:tcPr>
          <w:p w:rsidR="000C0FBE" w:rsidRPr="001D2702" w:rsidRDefault="0040333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kern w:val="0"/>
                <w:sz w:val="22"/>
              </w:rPr>
              <w:t>年  月  日</w:t>
            </w:r>
          </w:p>
        </w:tc>
        <w:tc>
          <w:tcPr>
            <w:tcW w:w="1527" w:type="dxa"/>
            <w:vMerge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0C0FBE" w:rsidRPr="001D2702">
        <w:trPr>
          <w:trHeight w:val="706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参加工作时间</w:t>
            </w:r>
          </w:p>
        </w:tc>
        <w:tc>
          <w:tcPr>
            <w:tcW w:w="1483" w:type="dxa"/>
            <w:vAlign w:val="center"/>
          </w:tcPr>
          <w:p w:rsidR="000C0FBE" w:rsidRPr="001D2702" w:rsidRDefault="0040333A">
            <w:pPr>
              <w:widowControl/>
              <w:ind w:firstLineChars="200" w:firstLine="440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kern w:val="0"/>
                <w:sz w:val="22"/>
              </w:rPr>
              <w:t>年  月</w:t>
            </w:r>
          </w:p>
        </w:tc>
        <w:tc>
          <w:tcPr>
            <w:tcW w:w="1350" w:type="dxa"/>
            <w:vAlign w:val="center"/>
          </w:tcPr>
          <w:p w:rsidR="000C0FBE" w:rsidRPr="001D2702" w:rsidRDefault="0040333A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现工作单位</w:t>
            </w:r>
          </w:p>
        </w:tc>
        <w:tc>
          <w:tcPr>
            <w:tcW w:w="4403" w:type="dxa"/>
            <w:gridSpan w:val="18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kern w:val="0"/>
                <w:sz w:val="22"/>
              </w:rPr>
              <w:t>（没有请填无）</w:t>
            </w:r>
          </w:p>
        </w:tc>
        <w:tc>
          <w:tcPr>
            <w:tcW w:w="1527" w:type="dxa"/>
            <w:vMerge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0C0FBE" w:rsidRPr="001D2702">
        <w:trPr>
          <w:trHeight w:val="624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1483" w:type="dxa"/>
            <w:vAlign w:val="center"/>
          </w:tcPr>
          <w:p w:rsidR="000C0FBE" w:rsidRPr="001D2702" w:rsidRDefault="000C0FBE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0C0FBE" w:rsidRPr="001D2702" w:rsidRDefault="0040333A">
            <w:pPr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最高学位</w:t>
            </w: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0C0FBE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40333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毕业学校及专业</w:t>
            </w:r>
          </w:p>
        </w:tc>
        <w:tc>
          <w:tcPr>
            <w:tcW w:w="3490" w:type="dxa"/>
            <w:gridSpan w:val="9"/>
            <w:vAlign w:val="center"/>
          </w:tcPr>
          <w:p w:rsidR="000C0FBE" w:rsidRPr="001D2702" w:rsidRDefault="000C0FBE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0C0FBE" w:rsidRPr="001D2702">
        <w:trPr>
          <w:trHeight w:val="624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483" w:type="dxa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sz w:val="22"/>
              </w:rPr>
              <w:t>职称或职业资格</w:t>
            </w:r>
          </w:p>
        </w:tc>
        <w:tc>
          <w:tcPr>
            <w:tcW w:w="3490" w:type="dxa"/>
            <w:gridSpan w:val="9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</w:tc>
      </w:tr>
      <w:tr w:rsidR="000C0FBE" w:rsidRPr="001D2702">
        <w:trPr>
          <w:trHeight w:val="564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483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</w:t>
            </w:r>
          </w:p>
        </w:tc>
        <w:tc>
          <w:tcPr>
            <w:tcW w:w="1350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3490" w:type="dxa"/>
            <w:gridSpan w:val="9"/>
            <w:vAlign w:val="center"/>
          </w:tcPr>
          <w:p w:rsidR="000C0FBE" w:rsidRPr="001D2702" w:rsidRDefault="000C0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C0FBE" w:rsidRPr="001D2702">
        <w:trPr>
          <w:trHeight w:val="1814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学习经历</w:t>
            </w:r>
          </w:p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763" w:type="dxa"/>
            <w:gridSpan w:val="21"/>
            <w:vAlign w:val="center"/>
          </w:tcPr>
          <w:p w:rsidR="000C0FBE" w:rsidRPr="001D2702" w:rsidRDefault="000C0F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C0FBE" w:rsidRPr="001D2702">
        <w:trPr>
          <w:trHeight w:val="1814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763" w:type="dxa"/>
            <w:gridSpan w:val="21"/>
            <w:vAlign w:val="center"/>
          </w:tcPr>
          <w:p w:rsidR="000C0FBE" w:rsidRPr="001D2702" w:rsidRDefault="000C0F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C0FBE" w:rsidRPr="001D2702">
        <w:trPr>
          <w:trHeight w:val="1814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sz w:val="22"/>
              </w:rPr>
              <w:t>论文及课题研究等情况</w:t>
            </w:r>
          </w:p>
        </w:tc>
        <w:tc>
          <w:tcPr>
            <w:tcW w:w="8763" w:type="dxa"/>
            <w:gridSpan w:val="21"/>
            <w:vAlign w:val="center"/>
          </w:tcPr>
          <w:p w:rsidR="000C0FBE" w:rsidRPr="001D2702" w:rsidRDefault="0040333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0C0FBE" w:rsidRPr="001D2702">
        <w:trPr>
          <w:trHeight w:val="909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sz w:val="22"/>
              </w:rPr>
              <w:t>奖励处分</w:t>
            </w:r>
          </w:p>
        </w:tc>
        <w:tc>
          <w:tcPr>
            <w:tcW w:w="8763" w:type="dxa"/>
            <w:gridSpan w:val="21"/>
            <w:vAlign w:val="center"/>
          </w:tcPr>
          <w:p w:rsidR="000C0FBE" w:rsidRPr="001D2702" w:rsidRDefault="000C0FBE" w:rsidP="002E427B">
            <w:pPr>
              <w:spacing w:line="324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0C0FBE" w:rsidRPr="001D2702">
        <w:trPr>
          <w:trHeight w:val="1134"/>
          <w:jc w:val="center"/>
        </w:trPr>
        <w:tc>
          <w:tcPr>
            <w:tcW w:w="1662" w:type="dxa"/>
            <w:vAlign w:val="center"/>
          </w:tcPr>
          <w:p w:rsidR="000C0FBE" w:rsidRPr="001D2702" w:rsidRDefault="0040333A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sz w:val="22"/>
              </w:rPr>
              <w:t>填表说明</w:t>
            </w:r>
          </w:p>
        </w:tc>
        <w:tc>
          <w:tcPr>
            <w:tcW w:w="8763" w:type="dxa"/>
            <w:gridSpan w:val="21"/>
            <w:vAlign w:val="center"/>
          </w:tcPr>
          <w:p w:rsidR="000C0FBE" w:rsidRPr="001D2702" w:rsidRDefault="0040333A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 w:hAnsi="宋体" w:cs="宋体"/>
                <w:b/>
                <w:bCs/>
                <w:sz w:val="22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sz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 w:rsidR="000C0FBE" w:rsidRPr="001D2702" w:rsidRDefault="000C0FBE">
            <w:pPr>
              <w:spacing w:line="44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  <w:p w:rsidR="000C0FBE" w:rsidRPr="001D2702" w:rsidRDefault="0040333A">
            <w:pPr>
              <w:spacing w:line="324" w:lineRule="auto"/>
              <w:ind w:firstLineChars="1200" w:firstLine="2891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1D2702">
              <w:rPr>
                <w:rFonts w:ascii="仿宋_GB2312" w:eastAsia="仿宋_GB2312" w:hAnsi="宋体" w:cs="宋体" w:hint="eastAsia"/>
                <w:b/>
                <w:bCs/>
                <w:sz w:val="24"/>
              </w:rPr>
              <w:t>本人签名：                     年   月   日</w:t>
            </w:r>
          </w:p>
        </w:tc>
      </w:tr>
    </w:tbl>
    <w:p w:rsidR="000C0FBE" w:rsidRDefault="0040333A">
      <w:pPr>
        <w:spacing w:line="560" w:lineRule="exact"/>
        <w:ind w:leftChars="-257" w:left="-540"/>
        <w:rPr>
          <w:rFonts w:ascii="仿宋_GB2312" w:eastAsia="仿宋_GB2312" w:hAnsi="仿宋_GB2312" w:cs="仿宋_GB2312"/>
          <w:sz w:val="32"/>
          <w:szCs w:val="32"/>
        </w:rPr>
      </w:pPr>
      <w:r w:rsidRPr="001D2702">
        <w:rPr>
          <w:rFonts w:ascii="仿宋_GB2312" w:eastAsia="仿宋_GB2312" w:hint="eastAsia"/>
          <w:b/>
          <w:bCs/>
          <w:sz w:val="28"/>
          <w:szCs w:val="28"/>
        </w:rPr>
        <w:t>注：</w:t>
      </w:r>
      <w:r w:rsidRPr="001D2702">
        <w:rPr>
          <w:rFonts w:ascii="仿宋_GB2312" w:eastAsia="仿宋_GB2312" w:hint="eastAsia"/>
          <w:b/>
          <w:bCs/>
          <w:color w:val="000000"/>
          <w:sz w:val="28"/>
          <w:szCs w:val="28"/>
        </w:rPr>
        <w:t>本表内容须填写齐全。</w:t>
      </w:r>
    </w:p>
    <w:sectPr w:rsidR="000C0FBE" w:rsidSect="000C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77" w:rsidRDefault="00757377" w:rsidP="000332E0">
      <w:r>
        <w:separator/>
      </w:r>
    </w:p>
  </w:endnote>
  <w:endnote w:type="continuationSeparator" w:id="0">
    <w:p w:rsidR="00757377" w:rsidRDefault="00757377" w:rsidP="0003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77" w:rsidRDefault="00757377" w:rsidP="000332E0">
      <w:r>
        <w:separator/>
      </w:r>
    </w:p>
  </w:footnote>
  <w:footnote w:type="continuationSeparator" w:id="0">
    <w:p w:rsidR="00757377" w:rsidRDefault="00757377" w:rsidP="0003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654F39"/>
    <w:multiLevelType w:val="singleLevel"/>
    <w:tmpl w:val="A5654F3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EE59A4"/>
    <w:rsid w:val="000332E0"/>
    <w:rsid w:val="00055D02"/>
    <w:rsid w:val="000C0FBE"/>
    <w:rsid w:val="00167E4F"/>
    <w:rsid w:val="001A7135"/>
    <w:rsid w:val="001B199D"/>
    <w:rsid w:val="001D2702"/>
    <w:rsid w:val="001D43BD"/>
    <w:rsid w:val="001D5161"/>
    <w:rsid w:val="00286CFB"/>
    <w:rsid w:val="002E427B"/>
    <w:rsid w:val="003E50D6"/>
    <w:rsid w:val="003F1F5C"/>
    <w:rsid w:val="0040333A"/>
    <w:rsid w:val="00512CED"/>
    <w:rsid w:val="005738FD"/>
    <w:rsid w:val="005D0E35"/>
    <w:rsid w:val="00684886"/>
    <w:rsid w:val="00757377"/>
    <w:rsid w:val="008A2E79"/>
    <w:rsid w:val="008C018D"/>
    <w:rsid w:val="00964101"/>
    <w:rsid w:val="00967A82"/>
    <w:rsid w:val="00A31BE0"/>
    <w:rsid w:val="00A75889"/>
    <w:rsid w:val="00A766A0"/>
    <w:rsid w:val="00A814D6"/>
    <w:rsid w:val="00AB2C95"/>
    <w:rsid w:val="00AE1FAE"/>
    <w:rsid w:val="00BE1E34"/>
    <w:rsid w:val="00C83381"/>
    <w:rsid w:val="00C8555A"/>
    <w:rsid w:val="00D2261E"/>
    <w:rsid w:val="00DB4D41"/>
    <w:rsid w:val="00E14C1A"/>
    <w:rsid w:val="00E70AD9"/>
    <w:rsid w:val="00EA3B4D"/>
    <w:rsid w:val="00EA65C8"/>
    <w:rsid w:val="00EE3484"/>
    <w:rsid w:val="00F31740"/>
    <w:rsid w:val="00F42BFA"/>
    <w:rsid w:val="00F45696"/>
    <w:rsid w:val="00FC40C7"/>
    <w:rsid w:val="00FE5414"/>
    <w:rsid w:val="2A1A73D2"/>
    <w:rsid w:val="3A354062"/>
    <w:rsid w:val="47EE59A4"/>
    <w:rsid w:val="709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F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03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32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3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32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A766A0"/>
    <w:pPr>
      <w:ind w:leftChars="2500" w:left="100"/>
    </w:pPr>
  </w:style>
  <w:style w:type="character" w:customStyle="1" w:styleId="Char1">
    <w:name w:val="日期 Char"/>
    <w:basedOn w:val="a0"/>
    <w:link w:val="a6"/>
    <w:rsid w:val="00A766A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肉V的小确幸</dc:creator>
  <cp:lastModifiedBy>2017</cp:lastModifiedBy>
  <cp:revision>6</cp:revision>
  <cp:lastPrinted>2020-10-16T06:06:00Z</cp:lastPrinted>
  <dcterms:created xsi:type="dcterms:W3CDTF">2020-10-16T06:00:00Z</dcterms:created>
  <dcterms:modified xsi:type="dcterms:W3CDTF">2020-10-16T06:29:00Z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