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szCs w:val="44"/>
        </w:rPr>
        <w:t>温州科技大市场服务机构入驻</w:t>
      </w:r>
      <w:r>
        <w:rPr>
          <w:rFonts w:hint="eastAsia" w:ascii="方正小标宋简体" w:hAnsi="方正小标宋简体" w:eastAsia="方正小标宋简体" w:cs="方正小标宋简体"/>
          <w:bCs/>
          <w:sz w:val="44"/>
        </w:rPr>
        <w:t>管理办法</w:t>
      </w: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（修订版）</w:t>
      </w:r>
    </w:p>
    <w:p>
      <w:pPr>
        <w:keepNext w:val="0"/>
        <w:keepLines w:val="0"/>
        <w:pageBreakBefore w:val="0"/>
        <w:kinsoku/>
        <w:wordWrap/>
        <w:overflowPunct/>
        <w:topLinePunct w:val="0"/>
        <w:autoSpaceDE/>
        <w:autoSpaceDN/>
        <w:bidi w:val="0"/>
        <w:adjustRightInd/>
        <w:spacing w:line="560" w:lineRule="exact"/>
        <w:jc w:val="center"/>
        <w:rPr>
          <w:b/>
          <w:bCs/>
          <w:sz w:val="30"/>
          <w:szCs w:val="30"/>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为规范管理和培育发展科技服务机构，完善温州科技大市场服务体系，大力促进科技成果转化，结合相关政策规定与实际，制定本办法。</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温州科技大市场是浙江省科技大市场的重要区域平台，市科技局主导温州科技大市场的建设，并通过政府采购，由专业运营机构负责日常运营和服务机构的入驻管理。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服务机构，是指通过入驻温州科技大市场平台依法向社会提供技术经纪、技术咨询和分析评估、科技金融、知识产权代理、财务和法律服务、科技企业辅导和培育、检验检测等服务的各类科技服务机构。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入驻机构条件</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（一）具有独立法人资格、相关专业资质、专业服务能力和资金实力。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（二）具有良好的商业信誉、健全的执业规则以及其他相应的管理制度，无不良记录。</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（三）在各自的专业领域内，具备提供专业优质的科技服务能力。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（四）经营状况良好，有固定的办公场所和稳定的技术业务骨干。</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（五）浙江省或温州市重点科技中介服务机构优先入驻。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（六）业内有较高知名度和美誉度的国内外科技中介服务机构可优先入驻。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（七）总部整体搬迁入驻的服务机构可优先入驻。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入驻程序。要求入驻服务机构填写《温州科技大市场入驻申请表》（见附件1）并加盖单位公章，提供单位营业执照、资质证书等相关证明材料（原件核对，留复印件）。市场运营机构负责受理入驻申请，并根据资质等级、技术能力、收费标准、服务信誉等情况，择优筛选，提出入驻建议。经市科技局审核同意后，进行不少于五天的公示，公示无异议的，由运营机构与入驻机构签订入驻协议（附件2），办理入驻手续。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入驻机构给予场租减免、业务支持、活动补贴、评优奖励等扶持政策。入驻机构要根据国家法律、法规和入驻协议规定要求，依法独立开展相关业务，并自行承担因自己经营行为、人员管理等所产生的一切法律责任及后果，同时要自觉接受和积极配合市场运营机构对入驻机构的统一管理。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对入驻机构实行定期考核。每年初委托市场运营机构根据评价标准（附件3）对入驻机构上一年的工作绩效进行考核，出具评估报告。考核内容由基本建设、产出效益、产出数量和质量及加减分等组成，考核结果分优秀（90分及以上）、良好（75-89）、合格（60-74）、不合格（60分以下）等四个等次。</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入驻机构考核为优秀、良好等级的，根据相关政策，分别给予奖励10万元、5万元。不参加考核或连续两年考核不合格，或经营行为严重违背协议规定要求的，应予以退出大市场。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入驻机构与大市场入驻协议每三年一签，期满后按市场新一轮建设要求重新办理入驻手续。业绩突出的入驻机构优先入驻。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市场运营机构要认真履责，开拓进取，积极利用新技术、新手段、新模式，不断完善市场运营服务体系，为入驻机构提供良好的发展环境，着力提升市场的运营绩效。</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本办法自2020年度起实施，由温州市科学技术局负责解释。</w:t>
      </w: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ascii="仿宋_GB2312" w:hAnsi="黑体" w:eastAsia="仿宋_GB2312" w:cs="黑体"/>
          <w:sz w:val="32"/>
          <w:szCs w:val="32"/>
        </w:rPr>
      </w:pPr>
    </w:p>
    <w:p>
      <w:pPr>
        <w:spacing w:line="560" w:lineRule="exact"/>
        <w:jc w:val="left"/>
        <w:rPr>
          <w:rFonts w:hint="eastAsia" w:ascii="仿宋_GB2312" w:hAnsi="黑体" w:eastAsia="仿宋_GB2312" w:cs="黑体"/>
          <w:sz w:val="32"/>
          <w:szCs w:val="32"/>
        </w:rPr>
      </w:pPr>
    </w:p>
    <w:p>
      <w:pPr>
        <w:spacing w:line="560" w:lineRule="exact"/>
        <w:jc w:val="left"/>
        <w:rPr>
          <w:rFonts w:hint="eastAsia" w:ascii="仿宋_GB2312" w:hAnsi="黑体" w:eastAsia="仿宋_GB2312" w:cs="黑体"/>
          <w:sz w:val="32"/>
          <w:szCs w:val="32"/>
        </w:rPr>
      </w:pPr>
    </w:p>
    <w:p>
      <w:pPr>
        <w:spacing w:line="560" w:lineRule="exact"/>
        <w:jc w:val="left"/>
        <w:rPr>
          <w:rFonts w:hint="eastAsia" w:ascii="仿宋_GB2312" w:hAnsi="黑体" w:eastAsia="仿宋_GB2312" w:cs="黑体"/>
          <w:sz w:val="32"/>
          <w:szCs w:val="32"/>
        </w:rPr>
      </w:pPr>
    </w:p>
    <w:p>
      <w:pPr>
        <w:spacing w:line="560" w:lineRule="exact"/>
        <w:jc w:val="left"/>
        <w:rPr>
          <w:rFonts w:ascii="黑体" w:hAnsi="黑体" w:eastAsia="黑体" w:cs="黑体"/>
          <w:sz w:val="32"/>
          <w:szCs w:val="32"/>
        </w:rPr>
      </w:pPr>
    </w:p>
    <w:p>
      <w:pPr>
        <w:spacing w:line="57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70" w:lineRule="exact"/>
        <w:jc w:val="left"/>
        <w:rPr>
          <w:rFonts w:ascii="黑体" w:hAnsi="黑体" w:eastAsia="黑体" w:cs="黑体"/>
          <w:sz w:val="32"/>
          <w:szCs w:val="32"/>
        </w:rPr>
      </w:pPr>
    </w:p>
    <w:p>
      <w:pPr>
        <w:spacing w:line="570" w:lineRule="exact"/>
        <w:jc w:val="center"/>
        <w:rPr>
          <w:rStyle w:val="9"/>
          <w:rFonts w:ascii="方正小标宋简体" w:hAnsi="方正小标宋简体" w:eastAsia="方正小标宋简体" w:cs="方正小标宋简体"/>
          <w:sz w:val="44"/>
          <w:szCs w:val="44"/>
        </w:rPr>
      </w:pPr>
      <w:r>
        <w:rPr>
          <w:rStyle w:val="9"/>
          <w:rFonts w:hint="eastAsia" w:ascii="方正小标宋简体" w:hAnsi="方正小标宋简体" w:eastAsia="方正小标宋简体" w:cs="方正小标宋简体"/>
          <w:sz w:val="44"/>
          <w:szCs w:val="44"/>
        </w:rPr>
        <w:t>温州科技大市场服务机构入驻申请书</w:t>
      </w:r>
    </w:p>
    <w:p>
      <w:pPr>
        <w:spacing w:line="570" w:lineRule="exact"/>
        <w:jc w:val="center"/>
        <w:rPr>
          <w:rStyle w:val="9"/>
          <w:rFonts w:ascii="方正小标宋简体" w:hAnsi="方正小标宋简体" w:eastAsia="方正小标宋简体" w:cs="方正小标宋简体"/>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887"/>
        <w:gridCol w:w="14"/>
        <w:gridCol w:w="1080"/>
        <w:gridCol w:w="124"/>
        <w:gridCol w:w="57"/>
        <w:gridCol w:w="363"/>
        <w:gridCol w:w="354"/>
        <w:gridCol w:w="362"/>
        <w:gridCol w:w="82"/>
        <w:gridCol w:w="459"/>
        <w:gridCol w:w="717"/>
        <w:gridCol w:w="41"/>
        <w:gridCol w:w="143"/>
        <w:gridCol w:w="935"/>
        <w:gridCol w:w="148"/>
        <w:gridCol w:w="536"/>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000" w:type="dxa"/>
            <w:gridSpan w:val="18"/>
            <w:tcBorders>
              <w:top w:val="single" w:color="auto" w:sz="4" w:space="0"/>
              <w:left w:val="single" w:color="auto" w:sz="4" w:space="0"/>
              <w:bottom w:val="single" w:color="auto" w:sz="4" w:space="0"/>
              <w:right w:val="single" w:color="auto" w:sz="4" w:space="0"/>
            </w:tcBorders>
            <w:noWrap w:val="0"/>
            <w:vAlign w:val="center"/>
          </w:tcPr>
          <w:p>
            <w:pPr>
              <w:spacing w:line="560" w:lineRule="exact"/>
              <w:outlineLvl w:val="0"/>
              <w:rPr>
                <w:rFonts w:ascii="宋体" w:hAnsi="宋体" w:cs="宋体"/>
                <w:kern w:val="0"/>
                <w:sz w:val="28"/>
                <w:szCs w:val="28"/>
              </w:rPr>
            </w:pPr>
            <w:r>
              <w:rPr>
                <w:rFonts w:hint="eastAsia" w:ascii="宋体" w:hAnsi="宋体" w:cs="宋体"/>
                <w:kern w:val="0"/>
                <w:sz w:val="28"/>
                <w:szCs w:val="28"/>
              </w:rPr>
              <w:t>一、</w:t>
            </w:r>
            <w:r>
              <w:rPr>
                <w:rFonts w:hint="eastAsia" w:ascii="宋体" w:hAnsi="宋体" w:cs="宋体"/>
                <w:color w:val="000000"/>
                <w:kern w:val="0"/>
                <w:sz w:val="28"/>
                <w:szCs w:val="28"/>
              </w:rPr>
              <w:t>入驻机构基本情况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入驻单位名称</w:t>
            </w:r>
          </w:p>
        </w:tc>
        <w:tc>
          <w:tcPr>
            <w:tcW w:w="4499" w:type="dxa"/>
            <w:gridSpan w:val="11"/>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b/>
                <w:kern w:val="0"/>
                <w:sz w:val="20"/>
                <w:szCs w:val="21"/>
              </w:rPr>
            </w:pP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成立日期</w:t>
            </w:r>
          </w:p>
        </w:tc>
        <w:tc>
          <w:tcPr>
            <w:tcW w:w="17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color w:val="000000"/>
                <w:kern w:val="0"/>
                <w:sz w:val="20"/>
                <w:szCs w:val="21"/>
              </w:rPr>
            </w:pPr>
            <w:r>
              <w:rPr>
                <w:rFonts w:hint="eastAsia" w:ascii="宋体" w:hAnsi="宋体" w:cs="宋体"/>
                <w:color w:val="000000"/>
                <w:kern w:val="0"/>
                <w:sz w:val="2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法定代表人/单位负责人</w:t>
            </w: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姓  名</w:t>
            </w:r>
          </w:p>
        </w:tc>
        <w:tc>
          <w:tcPr>
            <w:tcW w:w="121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p>
        </w:tc>
        <w:tc>
          <w:tcPr>
            <w:tcW w:w="121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职   务</w:t>
            </w:r>
          </w:p>
        </w:tc>
        <w:tc>
          <w:tcPr>
            <w:tcW w:w="117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身份证号</w:t>
            </w:r>
          </w:p>
        </w:tc>
        <w:tc>
          <w:tcPr>
            <w:tcW w:w="176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outlineLvl w:val="0"/>
              <w:rPr>
                <w:rFonts w:ascii="宋体" w:hAnsi="宋体" w:cs="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法人类型</w:t>
            </w:r>
          </w:p>
        </w:tc>
        <w:tc>
          <w:tcPr>
            <w:tcW w:w="4499" w:type="dxa"/>
            <w:gridSpan w:val="11"/>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632" w:hanging="1600" w:hangingChars="800"/>
              <w:outlineLvl w:val="0"/>
              <w:rPr>
                <w:rFonts w:ascii="宋体" w:hAnsi="宋体" w:cs="宋体"/>
                <w:color w:val="000000"/>
                <w:kern w:val="0"/>
                <w:sz w:val="20"/>
                <w:szCs w:val="21"/>
              </w:rPr>
            </w:pPr>
            <w:r>
              <w:rPr>
                <w:rFonts w:hint="eastAsia" w:ascii="宋体" w:hAnsi="宋体" w:cs="宋体"/>
                <w:kern w:val="0"/>
                <w:sz w:val="20"/>
                <w:szCs w:val="21"/>
              </w:rPr>
              <w:t xml:space="preserve">□企业法人          </w:t>
            </w:r>
            <w:r>
              <w:rPr>
                <w:rFonts w:hint="eastAsia" w:ascii="宋体" w:hAnsi="宋体" w:cs="宋体"/>
                <w:color w:val="000000"/>
                <w:kern w:val="0"/>
                <w:sz w:val="20"/>
                <w:szCs w:val="21"/>
              </w:rPr>
              <w:t>□事业法人</w:t>
            </w:r>
          </w:p>
          <w:p>
            <w:pPr>
              <w:spacing w:line="280" w:lineRule="exact"/>
              <w:ind w:left="1632" w:hanging="1600" w:hangingChars="800"/>
              <w:outlineLvl w:val="0"/>
              <w:rPr>
                <w:rFonts w:ascii="宋体" w:hAnsi="宋体" w:cs="宋体"/>
                <w:color w:val="000000"/>
                <w:kern w:val="0"/>
                <w:sz w:val="20"/>
                <w:szCs w:val="21"/>
              </w:rPr>
            </w:pPr>
            <w:r>
              <w:rPr>
                <w:rFonts w:hint="eastAsia" w:ascii="宋体" w:hAnsi="宋体" w:cs="宋体"/>
                <w:color w:val="000000"/>
                <w:kern w:val="0"/>
                <w:sz w:val="20"/>
                <w:szCs w:val="21"/>
              </w:rPr>
              <w:t xml:space="preserve">□社团法人          </w:t>
            </w:r>
            <w:r>
              <w:rPr>
                <w:rFonts w:hint="eastAsia" w:ascii="宋体" w:hAnsi="宋体" w:cs="宋体"/>
                <w:kern w:val="0"/>
                <w:sz w:val="20"/>
                <w:szCs w:val="21"/>
              </w:rPr>
              <w:t>□</w:t>
            </w:r>
            <w:r>
              <w:rPr>
                <w:rFonts w:hint="eastAsia" w:ascii="宋体" w:hAnsi="宋体" w:cs="宋体"/>
                <w:color w:val="000000"/>
                <w:kern w:val="0"/>
                <w:sz w:val="20"/>
                <w:szCs w:val="21"/>
              </w:rPr>
              <w:t xml:space="preserve">法人内设机构           </w:t>
            </w:r>
          </w:p>
        </w:tc>
        <w:tc>
          <w:tcPr>
            <w:tcW w:w="111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统一信用代码</w:t>
            </w:r>
          </w:p>
        </w:tc>
        <w:tc>
          <w:tcPr>
            <w:tcW w:w="17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主管单位类型</w:t>
            </w:r>
          </w:p>
        </w:tc>
        <w:tc>
          <w:tcPr>
            <w:tcW w:w="7387"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b/>
                <w:kern w:val="0"/>
                <w:sz w:val="20"/>
                <w:szCs w:val="21"/>
              </w:rPr>
            </w:pPr>
            <w:r>
              <w:rPr>
                <w:rFonts w:hint="eastAsia" w:ascii="宋体" w:hAnsi="宋体" w:cs="宋体"/>
                <w:kern w:val="0"/>
                <w:sz w:val="20"/>
                <w:szCs w:val="21"/>
              </w:rPr>
              <w:t>□科研机构  □高等院校  □行政机关  □行业协会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kern w:val="0"/>
                <w:sz w:val="20"/>
                <w:szCs w:val="21"/>
              </w:rPr>
            </w:pPr>
            <w:r>
              <w:rPr>
                <w:rFonts w:hint="eastAsia" w:ascii="宋体" w:hAnsi="宋体" w:cs="宋体"/>
                <w:kern w:val="0"/>
                <w:sz w:val="20"/>
                <w:szCs w:val="21"/>
              </w:rPr>
              <w:t>服务类别</w:t>
            </w:r>
          </w:p>
        </w:tc>
        <w:tc>
          <w:tcPr>
            <w:tcW w:w="7387"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kern w:val="0"/>
                <w:sz w:val="20"/>
                <w:szCs w:val="21"/>
              </w:rPr>
            </w:pPr>
            <w:r>
              <w:rPr>
                <w:rFonts w:hint="eastAsia" w:ascii="宋体" w:hAnsi="宋体" w:cs="宋体"/>
                <w:kern w:val="0"/>
                <w:sz w:val="20"/>
                <w:szCs w:val="21"/>
              </w:rPr>
              <w:t>□专业服务类机构              □综合服务类机构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*注册资金</w:t>
            </w:r>
          </w:p>
        </w:tc>
        <w:tc>
          <w:tcPr>
            <w:tcW w:w="3241"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(万元)</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注册地区</w:t>
            </w:r>
          </w:p>
        </w:tc>
        <w:tc>
          <w:tcPr>
            <w:tcW w:w="2847"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jc w:val="right"/>
              <w:outlineLvl w:val="0"/>
              <w:rPr>
                <w:rFonts w:ascii="宋体" w:hAnsi="宋体" w:cs="宋体"/>
                <w:color w:val="000000"/>
                <w:kern w:val="0"/>
                <w:sz w:val="20"/>
                <w:szCs w:val="21"/>
              </w:rPr>
            </w:pPr>
            <w:r>
              <w:rPr>
                <w:rFonts w:hint="eastAsia" w:ascii="宋体" w:hAnsi="宋体" w:cs="宋体"/>
                <w:color w:val="000000"/>
                <w:kern w:val="0"/>
                <w:sz w:val="20"/>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现有办公地址</w:t>
            </w:r>
          </w:p>
        </w:tc>
        <w:tc>
          <w:tcPr>
            <w:tcW w:w="4540" w:type="dxa"/>
            <w:gridSpan w:val="12"/>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b/>
                <w:kern w:val="0"/>
                <w:sz w:val="20"/>
                <w:szCs w:val="21"/>
              </w:rPr>
            </w:pPr>
          </w:p>
        </w:tc>
        <w:tc>
          <w:tcPr>
            <w:tcW w:w="12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邮    编</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r>
              <w:rPr>
                <w:rFonts w:hint="eastAsia" w:ascii="宋体" w:hAnsi="宋体" w:cs="宋体"/>
                <w:color w:val="000000"/>
                <w:kern w:val="0"/>
                <w:sz w:val="20"/>
                <w:szCs w:val="21"/>
              </w:rPr>
              <w:t>联系人</w:t>
            </w: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姓  名</w:t>
            </w:r>
          </w:p>
        </w:tc>
        <w:tc>
          <w:tcPr>
            <w:tcW w:w="12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p>
        </w:tc>
        <w:tc>
          <w:tcPr>
            <w:tcW w:w="121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职   务</w:t>
            </w: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p>
        </w:tc>
        <w:tc>
          <w:tcPr>
            <w:tcW w:w="122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电子邮件</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0"/>
                <w:szCs w:val="21"/>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电  话</w:t>
            </w:r>
          </w:p>
        </w:tc>
        <w:tc>
          <w:tcPr>
            <w:tcW w:w="12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p>
        </w:tc>
        <w:tc>
          <w:tcPr>
            <w:tcW w:w="121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手   机</w:t>
            </w: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p>
        </w:tc>
        <w:tc>
          <w:tcPr>
            <w:tcW w:w="122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传    真</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主营业务</w:t>
            </w:r>
          </w:p>
          <w:p>
            <w:pPr>
              <w:spacing w:line="280" w:lineRule="exact"/>
              <w:jc w:val="center"/>
              <w:outlineLvl w:val="0"/>
              <w:rPr>
                <w:rFonts w:ascii="宋体" w:hAnsi="宋体" w:cs="宋体"/>
                <w:b/>
                <w:color w:val="000000"/>
                <w:kern w:val="0"/>
                <w:sz w:val="20"/>
                <w:szCs w:val="21"/>
              </w:rPr>
            </w:pPr>
            <w:r>
              <w:rPr>
                <w:rFonts w:hint="eastAsia" w:ascii="宋体" w:hAnsi="宋体" w:cs="宋体"/>
                <w:color w:val="000000"/>
                <w:kern w:val="0"/>
                <w:sz w:val="20"/>
                <w:szCs w:val="21"/>
              </w:rPr>
              <w:t>（可复选）</w:t>
            </w:r>
          </w:p>
        </w:tc>
        <w:tc>
          <w:tcPr>
            <w:tcW w:w="7387"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outlineLvl w:val="0"/>
              <w:rPr>
                <w:rFonts w:ascii="宋体" w:hAnsi="宋体" w:cs="宋体"/>
                <w:color w:val="000000"/>
                <w:kern w:val="0"/>
                <w:sz w:val="20"/>
                <w:szCs w:val="21"/>
              </w:rPr>
            </w:pPr>
            <w:r>
              <w:rPr>
                <w:rFonts w:hint="eastAsia" w:ascii="宋体" w:hAnsi="宋体" w:cs="宋体"/>
                <w:color w:val="000000"/>
                <w:kern w:val="0"/>
                <w:sz w:val="20"/>
                <w:szCs w:val="21"/>
              </w:rPr>
              <w:t xml:space="preserve">□技术开发  □技术集成与转化 □技术转移与扩散  □技术投融资  </w:t>
            </w:r>
          </w:p>
          <w:p>
            <w:pPr>
              <w:spacing w:line="280" w:lineRule="exact"/>
              <w:outlineLvl w:val="0"/>
              <w:rPr>
                <w:rFonts w:ascii="宋体" w:hAnsi="宋体" w:cs="宋体"/>
                <w:color w:val="000000"/>
                <w:kern w:val="0"/>
                <w:sz w:val="20"/>
                <w:szCs w:val="21"/>
              </w:rPr>
            </w:pPr>
            <w:r>
              <w:rPr>
                <w:rFonts w:hint="eastAsia" w:ascii="宋体" w:hAnsi="宋体" w:cs="宋体"/>
                <w:color w:val="000000"/>
                <w:kern w:val="0"/>
                <w:sz w:val="20"/>
                <w:szCs w:val="21"/>
              </w:rPr>
              <w:t xml:space="preserve">□技术产权交易  □技术咨询与服务  □技术评估   □网络及信息服务  </w:t>
            </w:r>
          </w:p>
          <w:p>
            <w:pPr>
              <w:spacing w:line="280" w:lineRule="exact"/>
              <w:outlineLvl w:val="0"/>
              <w:rPr>
                <w:rFonts w:ascii="宋体" w:hAnsi="宋体" w:cs="宋体"/>
                <w:b/>
                <w:kern w:val="0"/>
                <w:sz w:val="20"/>
                <w:szCs w:val="21"/>
                <w:u w:val="single"/>
              </w:rPr>
            </w:pPr>
            <w:r>
              <w:rPr>
                <w:rFonts w:hint="eastAsia" w:ascii="宋体" w:hAnsi="宋体" w:cs="宋体"/>
                <w:color w:val="000000"/>
                <w:kern w:val="0"/>
                <w:sz w:val="20"/>
                <w:szCs w:val="21"/>
              </w:rPr>
              <w:t xml:space="preserve">□企业孵化   □培训    □其它，请注明 </w:t>
            </w:r>
            <w:r>
              <w:rPr>
                <w:rFonts w:hint="eastAsia" w:ascii="宋体" w:hAnsi="宋体" w:cs="宋体"/>
                <w:color w:val="000000"/>
                <w:kern w:val="0"/>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现有经营条件</w:t>
            </w:r>
          </w:p>
        </w:tc>
        <w:tc>
          <w:tcPr>
            <w:tcW w:w="7387" w:type="dxa"/>
            <w:gridSpan w:val="1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outlineLvl w:val="0"/>
              <w:rPr>
                <w:rFonts w:ascii="宋体" w:hAnsi="宋体" w:cs="宋体"/>
                <w:color w:val="000000"/>
                <w:kern w:val="0"/>
                <w:sz w:val="20"/>
                <w:szCs w:val="21"/>
              </w:rPr>
            </w:pPr>
            <w:r>
              <w:rPr>
                <w:rFonts w:hint="eastAsia" w:ascii="宋体" w:hAnsi="宋体" w:cs="宋体"/>
                <w:color w:val="000000"/>
                <w:kern w:val="0"/>
                <w:sz w:val="20"/>
                <w:szCs w:val="21"/>
              </w:rPr>
              <w:t xml:space="preserve">□办公面积 </w:t>
            </w:r>
            <w:r>
              <w:rPr>
                <w:rFonts w:hint="eastAsia" w:ascii="宋体" w:hAnsi="宋体" w:cs="宋体"/>
                <w:color w:val="000000"/>
                <w:kern w:val="0"/>
                <w:sz w:val="20"/>
                <w:szCs w:val="21"/>
                <w:u w:val="single"/>
              </w:rPr>
              <w:t xml:space="preserve">         </w:t>
            </w:r>
            <w:r>
              <w:rPr>
                <w:rFonts w:hint="eastAsia" w:ascii="宋体" w:hAnsi="宋体" w:cs="宋体"/>
                <w:color w:val="000000"/>
                <w:kern w:val="0"/>
                <w:sz w:val="20"/>
                <w:szCs w:val="21"/>
              </w:rPr>
              <w:t>平米     □独立网站     □数据库系统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outlineLvl w:val="0"/>
              <w:rPr>
                <w:rFonts w:ascii="宋体" w:hAnsi="宋体" w:cs="宋体"/>
                <w:b/>
                <w:kern w:val="0"/>
                <w:sz w:val="20"/>
                <w:szCs w:val="21"/>
              </w:rPr>
            </w:pPr>
            <w:r>
              <w:rPr>
                <w:rFonts w:hint="eastAsia" w:ascii="宋体" w:hAnsi="宋体" w:cs="宋体"/>
                <w:color w:val="000000"/>
                <w:kern w:val="0"/>
                <w:sz w:val="20"/>
                <w:szCs w:val="21"/>
              </w:rPr>
              <w:t>单位人员情况</w:t>
            </w: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outlineLvl w:val="0"/>
              <w:rPr>
                <w:rFonts w:ascii="宋体" w:hAnsi="宋体" w:cs="宋体"/>
                <w:kern w:val="0"/>
                <w:sz w:val="20"/>
                <w:szCs w:val="21"/>
              </w:rPr>
            </w:pPr>
            <w:r>
              <w:rPr>
                <w:rFonts w:hint="eastAsia" w:ascii="宋体" w:hAnsi="宋体" w:cs="宋体"/>
                <w:color w:val="000000"/>
                <w:kern w:val="0"/>
                <w:sz w:val="20"/>
                <w:szCs w:val="21"/>
              </w:rPr>
              <w:t>总人数</w:t>
            </w:r>
            <w:r>
              <w:rPr>
                <w:rFonts w:hint="eastAsia" w:ascii="宋体" w:hAnsi="宋体" w:cs="宋体"/>
                <w:kern w:val="0"/>
                <w:sz w:val="20"/>
                <w:szCs w:val="21"/>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ind w:left="-109" w:leftChars="-52"/>
              <w:jc w:val="center"/>
              <w:rPr>
                <w:rFonts w:ascii="宋体" w:hAnsi="宋体" w:cs="宋体"/>
                <w:color w:val="000000"/>
                <w:kern w:val="0"/>
                <w:sz w:val="20"/>
                <w:szCs w:val="21"/>
              </w:rPr>
            </w:pPr>
            <w:r>
              <w:rPr>
                <w:rFonts w:hint="eastAsia" w:ascii="宋体" w:hAnsi="宋体" w:cs="宋体"/>
                <w:color w:val="000000"/>
                <w:kern w:val="0"/>
                <w:sz w:val="20"/>
                <w:szCs w:val="21"/>
              </w:rPr>
              <w:t>硕士</w:t>
            </w:r>
          </w:p>
          <w:p>
            <w:pPr>
              <w:widowControl/>
              <w:snapToGrid w:val="0"/>
              <w:spacing w:line="240" w:lineRule="exact"/>
              <w:ind w:left="-109" w:leftChars="-52"/>
              <w:jc w:val="center"/>
              <w:rPr>
                <w:rFonts w:ascii="宋体" w:hAnsi="宋体" w:cs="宋体"/>
                <w:color w:val="000000"/>
                <w:kern w:val="0"/>
                <w:sz w:val="20"/>
                <w:szCs w:val="21"/>
              </w:rPr>
            </w:pPr>
            <w:r>
              <w:rPr>
                <w:rFonts w:hint="eastAsia" w:ascii="宋体" w:hAnsi="宋体" w:cs="宋体"/>
                <w:color w:val="000000"/>
                <w:kern w:val="0"/>
                <w:sz w:val="20"/>
                <w:szCs w:val="21"/>
              </w:rPr>
              <w:t>(含以上)</w:t>
            </w:r>
          </w:p>
        </w:tc>
        <w:tc>
          <w:tcPr>
            <w:tcW w:w="89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人</w:t>
            </w:r>
          </w:p>
        </w:tc>
        <w:tc>
          <w:tcPr>
            <w:tcW w:w="90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高级</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职称</w:t>
            </w:r>
          </w:p>
        </w:tc>
        <w:tc>
          <w:tcPr>
            <w:tcW w:w="90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人</w:t>
            </w:r>
          </w:p>
        </w:tc>
        <w:tc>
          <w:tcPr>
            <w:tcW w:w="161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专职人员数量</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b/>
                <w:kern w:val="0"/>
                <w:sz w:val="20"/>
                <w:szCs w:val="21"/>
              </w:rPr>
            </w:pPr>
            <w:r>
              <w:rPr>
                <w:rFonts w:hint="eastAsia" w:ascii="宋体" w:hAnsi="宋体" w:cs="宋体"/>
                <w:color w:val="000000"/>
                <w:kern w:val="0"/>
                <w:sz w:val="2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kern w:val="0"/>
                <w:sz w:val="20"/>
                <w:szCs w:val="21"/>
              </w:rPr>
            </w:pPr>
          </w:p>
        </w:tc>
        <w:tc>
          <w:tcPr>
            <w:tcW w:w="9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b/>
                <w:kern w:val="0"/>
                <w:sz w:val="20"/>
                <w:szCs w:val="21"/>
              </w:rPr>
            </w:pPr>
            <w:r>
              <w:rPr>
                <w:rFonts w:hint="eastAsia" w:ascii="宋体" w:hAnsi="宋体" w:cs="宋体"/>
                <w:kern w:val="0"/>
                <w:sz w:val="20"/>
                <w:szCs w:val="21"/>
              </w:rPr>
              <w:t>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宋体" w:hAnsi="宋体" w:cs="宋体"/>
                <w:color w:val="000000"/>
                <w:kern w:val="0"/>
                <w:sz w:val="20"/>
                <w:szCs w:val="21"/>
              </w:rPr>
            </w:pPr>
            <w:r>
              <w:rPr>
                <w:rFonts w:hint="eastAsia" w:ascii="宋体" w:hAnsi="宋体" w:cs="宋体"/>
                <w:color w:val="000000"/>
                <w:kern w:val="0"/>
                <w:sz w:val="20"/>
                <w:szCs w:val="21"/>
              </w:rPr>
              <w:t>大学本科</w:t>
            </w:r>
          </w:p>
        </w:tc>
        <w:tc>
          <w:tcPr>
            <w:tcW w:w="89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人</w:t>
            </w:r>
          </w:p>
        </w:tc>
        <w:tc>
          <w:tcPr>
            <w:tcW w:w="90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中级</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职称</w:t>
            </w:r>
          </w:p>
        </w:tc>
        <w:tc>
          <w:tcPr>
            <w:tcW w:w="90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人</w:t>
            </w:r>
          </w:p>
        </w:tc>
        <w:tc>
          <w:tcPr>
            <w:tcW w:w="161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宋体" w:hAnsi="宋体" w:cs="宋体"/>
                <w:color w:val="000000"/>
                <w:kern w:val="0"/>
                <w:sz w:val="20"/>
                <w:szCs w:val="21"/>
              </w:rPr>
            </w:pPr>
            <w:r>
              <w:rPr>
                <w:rFonts w:hint="eastAsia" w:ascii="宋体" w:hAnsi="宋体" w:cs="宋体"/>
                <w:color w:val="000000"/>
                <w:kern w:val="0"/>
                <w:sz w:val="20"/>
                <w:szCs w:val="21"/>
              </w:rPr>
              <w:t>管理人员中具有大专以上学历的比例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kern w:val="0"/>
                <w:sz w:val="2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kern w:val="0"/>
                <w:sz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大专</w:t>
            </w:r>
          </w:p>
        </w:tc>
        <w:tc>
          <w:tcPr>
            <w:tcW w:w="89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人</w:t>
            </w:r>
          </w:p>
        </w:tc>
        <w:tc>
          <w:tcPr>
            <w:tcW w:w="90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技术</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经纪人</w:t>
            </w:r>
          </w:p>
        </w:tc>
        <w:tc>
          <w:tcPr>
            <w:tcW w:w="90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人</w:t>
            </w:r>
          </w:p>
        </w:tc>
        <w:tc>
          <w:tcPr>
            <w:tcW w:w="161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科技人员占总人数的比例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上年度科技中介服务情况</w:t>
            </w:r>
          </w:p>
        </w:tc>
        <w:tc>
          <w:tcPr>
            <w:tcW w:w="198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科技中介服务</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项目签约数量</w:t>
            </w:r>
          </w:p>
        </w:tc>
        <w:tc>
          <w:tcPr>
            <w:tcW w:w="1801"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项</w:t>
            </w: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科技中介服务</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成 交 数 量</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1"/>
              </w:rPr>
            </w:pPr>
          </w:p>
        </w:tc>
        <w:tc>
          <w:tcPr>
            <w:tcW w:w="198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合同金额</w:t>
            </w:r>
          </w:p>
        </w:tc>
        <w:tc>
          <w:tcPr>
            <w:tcW w:w="1801"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实际成交额</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1"/>
              </w:rPr>
            </w:pPr>
          </w:p>
        </w:tc>
        <w:tc>
          <w:tcPr>
            <w:tcW w:w="2525"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促成技术转让和开发（含网上、大型活动）数量</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项</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rPr>
                <w:rFonts w:ascii="宋体" w:hAnsi="宋体" w:cs="宋体"/>
                <w:color w:val="000000"/>
                <w:kern w:val="0"/>
                <w:sz w:val="20"/>
                <w:szCs w:val="21"/>
              </w:rPr>
            </w:pPr>
            <w:r>
              <w:rPr>
                <w:rFonts w:hint="eastAsia" w:ascii="宋体" w:hAnsi="宋体" w:cs="宋体"/>
                <w:color w:val="000000"/>
                <w:kern w:val="0"/>
                <w:sz w:val="20"/>
                <w:szCs w:val="21"/>
              </w:rPr>
              <w:t>技术合同成交金额</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1"/>
              </w:rPr>
            </w:pPr>
          </w:p>
        </w:tc>
        <w:tc>
          <w:tcPr>
            <w:tcW w:w="198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组织、参与大型</w:t>
            </w:r>
          </w:p>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科技活动数量</w:t>
            </w:r>
          </w:p>
        </w:tc>
        <w:tc>
          <w:tcPr>
            <w:tcW w:w="180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次</w:t>
            </w: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宋体" w:hAnsi="宋体" w:cs="宋体"/>
                <w:color w:val="000000"/>
                <w:kern w:val="0"/>
                <w:sz w:val="20"/>
                <w:szCs w:val="21"/>
              </w:rPr>
            </w:pPr>
            <w:r>
              <w:rPr>
                <w:rFonts w:hint="eastAsia" w:ascii="宋体" w:hAnsi="宋体" w:cs="宋体"/>
                <w:color w:val="000000"/>
                <w:kern w:val="0"/>
                <w:sz w:val="20"/>
                <w:szCs w:val="21"/>
              </w:rPr>
              <w:t>大型活动中科技中介服务项目成交数量</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outlineLvl w:val="0"/>
              <w:rPr>
                <w:rFonts w:ascii="宋体" w:hAnsi="宋体" w:cs="宋体"/>
                <w:color w:val="000000"/>
                <w:kern w:val="0"/>
                <w:sz w:val="20"/>
                <w:szCs w:val="21"/>
              </w:rPr>
            </w:pPr>
            <w:r>
              <w:rPr>
                <w:rFonts w:hint="eastAsia" w:ascii="宋体" w:hAnsi="宋体" w:cs="宋体"/>
                <w:color w:val="000000"/>
                <w:kern w:val="0"/>
                <w:sz w:val="2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1"/>
              </w:rPr>
            </w:pPr>
          </w:p>
        </w:tc>
        <w:tc>
          <w:tcPr>
            <w:tcW w:w="3782"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358" w:beforeLines="50" w:after="358" w:afterLines="50" w:line="24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大型活动中科技中介服务实际成交额</w:t>
            </w:r>
          </w:p>
        </w:tc>
        <w:tc>
          <w:tcPr>
            <w:tcW w:w="360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358" w:beforeLines="50" w:after="358" w:afterLines="50" w:line="240" w:lineRule="exact"/>
              <w:outlineLvl w:val="0"/>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上年度</w:t>
            </w:r>
          </w:p>
          <w:p>
            <w:pPr>
              <w:spacing w:line="280" w:lineRule="exact"/>
              <w:jc w:val="center"/>
              <w:outlineLvl w:val="0"/>
              <w:rPr>
                <w:rFonts w:ascii="宋体" w:hAnsi="宋体" w:cs="宋体"/>
                <w:color w:val="000000"/>
                <w:kern w:val="0"/>
                <w:sz w:val="20"/>
                <w:szCs w:val="21"/>
              </w:rPr>
            </w:pPr>
            <w:r>
              <w:rPr>
                <w:rFonts w:hint="eastAsia" w:ascii="宋体" w:hAnsi="宋体" w:cs="宋体"/>
                <w:color w:val="000000"/>
                <w:kern w:val="0"/>
                <w:sz w:val="20"/>
                <w:szCs w:val="21"/>
              </w:rPr>
              <w:t>财务情况</w:t>
            </w:r>
          </w:p>
        </w:tc>
        <w:tc>
          <w:tcPr>
            <w:tcW w:w="21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营业性总收入</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工作经费</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1"/>
              </w:rPr>
            </w:pPr>
          </w:p>
        </w:tc>
        <w:tc>
          <w:tcPr>
            <w:tcW w:w="21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科技中介服务收入</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利税总额</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1"/>
              </w:rPr>
            </w:pPr>
          </w:p>
        </w:tc>
        <w:tc>
          <w:tcPr>
            <w:tcW w:w="21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科技中介服务收入占营业性收入的比例</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0"/>
                <w:szCs w:val="21"/>
              </w:rPr>
            </w:pPr>
            <w:r>
              <w:rPr>
                <w:rFonts w:hint="eastAsia" w:ascii="宋体" w:hAnsi="宋体" w:cs="宋体"/>
                <w:color w:val="000000"/>
                <w:kern w:val="0"/>
                <w:sz w:val="20"/>
                <w:szCs w:val="21"/>
              </w:rPr>
              <w:t>利税总额占营业性收入的比例</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0"/>
                <w:szCs w:val="21"/>
              </w:rPr>
            </w:pPr>
            <w:r>
              <w:rPr>
                <w:rFonts w:hint="eastAsia" w:ascii="宋体" w:hAnsi="宋体" w:cs="宋体"/>
                <w:color w:val="000000"/>
                <w:kern w:val="0"/>
                <w:sz w:val="20"/>
                <w:szCs w:val="21"/>
              </w:rPr>
              <w:t>％</w:t>
            </w:r>
          </w:p>
        </w:tc>
      </w:tr>
    </w:tbl>
    <w:p>
      <w:pPr>
        <w:rPr>
          <w:rFonts w:ascii="微软雅黑" w:hAnsi="微软雅黑" w:eastAsia="微软雅黑" w:cs="微软雅黑"/>
          <w:vanish/>
          <w:spacing w:val="10"/>
          <w:sz w:val="20"/>
          <w:szCs w:val="20"/>
        </w:rPr>
      </w:pPr>
    </w:p>
    <w:tbl>
      <w:tblPr>
        <w:tblStyle w:val="7"/>
        <w:tblpPr w:leftFromText="180" w:rightFromText="180" w:vertAnchor="text" w:tblpX="10214" w:tblpY="-118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11"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11" w:type="dxa"/>
            <w:tcBorders>
              <w:top w:val="single" w:color="auto" w:sz="4" w:space="0"/>
              <w:left w:val="single" w:color="auto" w:sz="4" w:space="0"/>
              <w:bottom w:val="single" w:color="auto" w:sz="4" w:space="0"/>
              <w:right w:val="single" w:color="auto" w:sz="4" w:space="0"/>
            </w:tcBorders>
            <w:noWrap w:val="0"/>
            <w:vAlign w:val="top"/>
          </w:tcPr>
          <w:p/>
        </w:tc>
      </w:tr>
    </w:tbl>
    <w:tbl>
      <w:tblPr>
        <w:tblStyle w:val="7"/>
        <w:tblW w:w="9000" w:type="dxa"/>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88" w:type="dxa"/>
          <w:bottom w:w="0" w:type="dxa"/>
          <w:right w:w="88" w:type="dxa"/>
        </w:tblCellMar>
      </w:tblPr>
      <w:tblGrid>
        <w:gridCol w:w="741"/>
        <w:gridCol w:w="1622"/>
        <w:gridCol w:w="1110"/>
        <w:gridCol w:w="1192"/>
        <w:gridCol w:w="1020"/>
        <w:gridCol w:w="1470"/>
        <w:gridCol w:w="1845"/>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310" w:hRule="atLeast"/>
          <w:jc w:val="center"/>
        </w:trPr>
        <w:tc>
          <w:tcPr>
            <w:tcW w:w="9000" w:type="dxa"/>
            <w:gridSpan w:val="7"/>
            <w:tcBorders>
              <w:top w:val="single" w:color="auto" w:sz="2" w:space="0"/>
              <w:left w:val="single" w:color="auto" w:sz="2" w:space="0"/>
              <w:bottom w:val="single" w:color="auto" w:sz="2" w:space="0"/>
              <w:right w:val="single" w:color="auto" w:sz="2" w:space="0"/>
            </w:tcBorders>
            <w:noWrap w:val="0"/>
            <w:vAlign w:val="top"/>
          </w:tcPr>
          <w:p>
            <w:pPr>
              <w:pStyle w:val="6"/>
              <w:widowControl w:val="0"/>
              <w:numPr>
                <w:ilvl w:val="0"/>
                <w:numId w:val="1"/>
              </w:numPr>
              <w:snapToGrid w:val="0"/>
              <w:spacing w:line="360" w:lineRule="auto"/>
              <w:jc w:val="both"/>
              <w:rPr>
                <w:sz w:val="24"/>
                <w:szCs w:val="20"/>
              </w:rPr>
            </w:pPr>
            <w:r>
              <w:rPr>
                <w:rFonts w:hint="eastAsia"/>
                <w:b w:val="0"/>
                <w:sz w:val="28"/>
                <w:szCs w:val="20"/>
              </w:rPr>
              <w:t>申请入驻情况</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restart"/>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ascii="宋体" w:hAnsi="宋体" w:cs="宋体"/>
                <w:sz w:val="24"/>
              </w:rPr>
            </w:pPr>
            <w:r>
              <w:rPr>
                <w:rFonts w:hint="eastAsia" w:ascii="宋体" w:hAnsi="宋体" w:cs="宋体"/>
                <w:sz w:val="24"/>
              </w:rPr>
              <w:t>拟入驻情况</w:t>
            </w:r>
          </w:p>
        </w:tc>
        <w:tc>
          <w:tcPr>
            <w:tcW w:w="8259" w:type="dxa"/>
            <w:gridSpan w:val="6"/>
            <w:tcBorders>
              <w:top w:val="single" w:color="auto" w:sz="2" w:space="0"/>
              <w:left w:val="single" w:color="auto" w:sz="2" w:space="0"/>
              <w:bottom w:val="single" w:color="auto" w:sz="2" w:space="0"/>
              <w:right w:val="single" w:color="auto" w:sz="2" w:space="0"/>
            </w:tcBorders>
            <w:noWrap w:val="0"/>
            <w:vAlign w:val="top"/>
          </w:tcPr>
          <w:p>
            <w:pPr>
              <w:spacing w:line="400" w:lineRule="exact"/>
              <w:ind w:firstLine="960" w:firstLineChars="400"/>
              <w:rPr>
                <w:rFonts w:ascii="宋体" w:hAnsi="宋体" w:cs="宋体"/>
                <w:sz w:val="24"/>
              </w:rPr>
            </w:pPr>
            <w:r>
              <w:rPr>
                <w:rFonts w:hint="eastAsia" w:ascii="宋体" w:hAnsi="宋体" w:cs="宋体"/>
                <w:sz w:val="24"/>
              </w:rPr>
              <w:t>1、整体搬迁入驻；      2、设立分支机构；</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restart"/>
            <w:tcBorders>
              <w:top w:val="single" w:color="auto" w:sz="2" w:space="0"/>
              <w:left w:val="single" w:color="auto" w:sz="2" w:space="0"/>
              <w:bottom w:val="single" w:color="auto" w:sz="2" w:space="0"/>
              <w:right w:val="single" w:color="auto" w:sz="4" w:space="0"/>
            </w:tcBorders>
            <w:noWrap w:val="0"/>
            <w:vAlign w:val="center"/>
          </w:tcPr>
          <w:p>
            <w:pPr>
              <w:spacing w:line="400" w:lineRule="exact"/>
              <w:jc w:val="center"/>
              <w:rPr>
                <w:rFonts w:ascii="宋体" w:hAnsi="宋体" w:cs="宋体"/>
                <w:sz w:val="24"/>
              </w:rPr>
            </w:pPr>
            <w:r>
              <w:rPr>
                <w:rFonts w:hint="eastAsia" w:ascii="宋体" w:hAnsi="宋体" w:cs="宋体"/>
                <w:color w:val="000000"/>
                <w:kern w:val="0"/>
                <w:sz w:val="20"/>
                <w:szCs w:val="21"/>
              </w:rPr>
              <w:t>入驻人员登记</w:t>
            </w:r>
          </w:p>
        </w:tc>
        <w:tc>
          <w:tcPr>
            <w:tcW w:w="1110" w:type="dxa"/>
            <w:tcBorders>
              <w:top w:val="single" w:color="auto" w:sz="2" w:space="0"/>
              <w:left w:val="single" w:color="auto" w:sz="4" w:space="0"/>
              <w:bottom w:val="single" w:color="auto" w:sz="2" w:space="0"/>
              <w:right w:val="single" w:color="auto" w:sz="4" w:space="0"/>
            </w:tcBorders>
            <w:noWrap w:val="0"/>
            <w:vAlign w:val="center"/>
          </w:tcPr>
          <w:p>
            <w:pPr>
              <w:spacing w:line="400" w:lineRule="exact"/>
              <w:jc w:val="center"/>
              <w:outlineLvl w:val="0"/>
              <w:rPr>
                <w:rFonts w:ascii="宋体" w:hAnsi="宋体" w:cs="宋体"/>
                <w:sz w:val="24"/>
              </w:rPr>
            </w:pPr>
            <w:r>
              <w:rPr>
                <w:rFonts w:hint="eastAsia" w:ascii="宋体" w:hAnsi="宋体" w:cs="宋体"/>
                <w:color w:val="000000"/>
                <w:kern w:val="0"/>
                <w:sz w:val="20"/>
                <w:szCs w:val="21"/>
              </w:rPr>
              <w:t>姓名</w:t>
            </w:r>
          </w:p>
        </w:tc>
        <w:tc>
          <w:tcPr>
            <w:tcW w:w="1192" w:type="dxa"/>
            <w:tcBorders>
              <w:top w:val="single" w:color="auto" w:sz="2" w:space="0"/>
              <w:left w:val="single" w:color="auto" w:sz="4" w:space="0"/>
              <w:bottom w:val="single" w:color="auto" w:sz="2" w:space="0"/>
              <w:right w:val="single" w:color="auto" w:sz="4" w:space="0"/>
            </w:tcBorders>
            <w:noWrap w:val="0"/>
            <w:vAlign w:val="center"/>
          </w:tcPr>
          <w:p>
            <w:pPr>
              <w:spacing w:line="400" w:lineRule="exact"/>
              <w:jc w:val="center"/>
              <w:outlineLvl w:val="0"/>
              <w:rPr>
                <w:rFonts w:ascii="宋体" w:hAnsi="宋体" w:cs="宋体"/>
                <w:sz w:val="24"/>
              </w:rPr>
            </w:pPr>
            <w:r>
              <w:rPr>
                <w:rFonts w:hint="eastAsia" w:ascii="宋体" w:hAnsi="宋体" w:cs="宋体"/>
                <w:color w:val="000000"/>
                <w:kern w:val="0"/>
                <w:sz w:val="20"/>
                <w:szCs w:val="21"/>
              </w:rPr>
              <w:t>出生年月</w:t>
            </w:r>
          </w:p>
        </w:tc>
        <w:tc>
          <w:tcPr>
            <w:tcW w:w="1020" w:type="dxa"/>
            <w:tcBorders>
              <w:top w:val="single" w:color="auto" w:sz="2" w:space="0"/>
              <w:left w:val="single" w:color="auto" w:sz="4" w:space="0"/>
              <w:bottom w:val="single" w:color="auto" w:sz="2" w:space="0"/>
              <w:right w:val="single" w:color="auto" w:sz="4" w:space="0"/>
            </w:tcBorders>
            <w:noWrap w:val="0"/>
            <w:vAlign w:val="center"/>
          </w:tcPr>
          <w:p>
            <w:pPr>
              <w:spacing w:line="400" w:lineRule="exact"/>
              <w:jc w:val="center"/>
              <w:outlineLvl w:val="0"/>
              <w:rPr>
                <w:rFonts w:ascii="宋体" w:hAnsi="宋体" w:cs="宋体"/>
                <w:sz w:val="24"/>
              </w:rPr>
            </w:pPr>
            <w:r>
              <w:rPr>
                <w:rFonts w:hint="eastAsia" w:ascii="宋体" w:hAnsi="宋体" w:cs="宋体"/>
                <w:color w:val="000000"/>
                <w:kern w:val="0"/>
                <w:sz w:val="20"/>
                <w:szCs w:val="21"/>
              </w:rPr>
              <w:t>学历</w:t>
            </w:r>
          </w:p>
        </w:tc>
        <w:tc>
          <w:tcPr>
            <w:tcW w:w="1470" w:type="dxa"/>
            <w:tcBorders>
              <w:top w:val="single" w:color="auto" w:sz="2" w:space="0"/>
              <w:left w:val="single" w:color="auto" w:sz="4" w:space="0"/>
              <w:bottom w:val="single" w:color="auto" w:sz="2" w:space="0"/>
              <w:right w:val="single" w:color="auto" w:sz="4" w:space="0"/>
            </w:tcBorders>
            <w:noWrap w:val="0"/>
            <w:vAlign w:val="center"/>
          </w:tcPr>
          <w:p>
            <w:pPr>
              <w:spacing w:line="400" w:lineRule="exact"/>
              <w:jc w:val="center"/>
              <w:outlineLvl w:val="0"/>
              <w:rPr>
                <w:rFonts w:ascii="宋体" w:hAnsi="宋体" w:cs="宋体"/>
                <w:sz w:val="24"/>
              </w:rPr>
            </w:pPr>
            <w:r>
              <w:rPr>
                <w:rFonts w:hint="eastAsia" w:ascii="宋体" w:hAnsi="宋体" w:cs="宋体"/>
                <w:color w:val="000000"/>
                <w:kern w:val="0"/>
                <w:sz w:val="20"/>
                <w:szCs w:val="21"/>
              </w:rPr>
              <w:t>职称</w:t>
            </w:r>
          </w:p>
        </w:tc>
        <w:tc>
          <w:tcPr>
            <w:tcW w:w="1845" w:type="dxa"/>
            <w:tcBorders>
              <w:top w:val="single" w:color="auto" w:sz="2" w:space="0"/>
              <w:left w:val="single" w:color="auto" w:sz="4" w:space="0"/>
              <w:bottom w:val="single" w:color="auto" w:sz="2" w:space="0"/>
              <w:right w:val="single" w:color="auto" w:sz="2" w:space="0"/>
            </w:tcBorders>
            <w:noWrap w:val="0"/>
            <w:vAlign w:val="center"/>
          </w:tcPr>
          <w:p>
            <w:pPr>
              <w:spacing w:line="400" w:lineRule="exact"/>
              <w:jc w:val="center"/>
              <w:outlineLvl w:val="0"/>
              <w:rPr>
                <w:rFonts w:ascii="宋体" w:hAnsi="宋体" w:cs="宋体"/>
                <w:sz w:val="24"/>
              </w:rPr>
            </w:pPr>
            <w:r>
              <w:rPr>
                <w:rFonts w:hint="eastAsia" w:ascii="宋体" w:hAnsi="宋体" w:cs="宋体"/>
                <w:color w:val="000000"/>
                <w:kern w:val="0"/>
                <w:sz w:val="20"/>
                <w:szCs w:val="21"/>
              </w:rPr>
              <w:t>从业时间</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33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1622" w:type="dxa"/>
            <w:vMerge w:val="continue"/>
            <w:tcBorders>
              <w:top w:val="single" w:color="auto" w:sz="2" w:space="0"/>
              <w:left w:val="single" w:color="auto" w:sz="2" w:space="0"/>
              <w:bottom w:val="single" w:color="auto" w:sz="2" w:space="0"/>
              <w:right w:val="single" w:color="auto" w:sz="4" w:space="0"/>
            </w:tcBorders>
            <w:noWrap w:val="0"/>
            <w:vAlign w:val="center"/>
          </w:tcPr>
          <w:p>
            <w:pPr>
              <w:widowControl/>
              <w:spacing w:line="400" w:lineRule="exact"/>
              <w:jc w:val="left"/>
              <w:rPr>
                <w:rFonts w:ascii="宋体" w:hAnsi="宋体" w:cs="宋体"/>
                <w:sz w:val="24"/>
              </w:rPr>
            </w:pPr>
          </w:p>
        </w:tc>
        <w:tc>
          <w:tcPr>
            <w:tcW w:w="111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192"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02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470" w:type="dxa"/>
            <w:tcBorders>
              <w:top w:val="single" w:color="auto" w:sz="2" w:space="0"/>
              <w:left w:val="single" w:color="auto" w:sz="4" w:space="0"/>
              <w:bottom w:val="single" w:color="auto" w:sz="2" w:space="0"/>
              <w:right w:val="single" w:color="auto" w:sz="4" w:space="0"/>
            </w:tcBorders>
            <w:noWrap w:val="0"/>
            <w:vAlign w:val="top"/>
          </w:tcPr>
          <w:p>
            <w:pPr>
              <w:spacing w:line="400" w:lineRule="exact"/>
              <w:rPr>
                <w:rFonts w:ascii="宋体" w:hAnsi="宋体" w:cs="宋体"/>
                <w:sz w:val="24"/>
              </w:rPr>
            </w:pPr>
          </w:p>
        </w:tc>
        <w:tc>
          <w:tcPr>
            <w:tcW w:w="1845" w:type="dxa"/>
            <w:tcBorders>
              <w:top w:val="single" w:color="auto" w:sz="2" w:space="0"/>
              <w:left w:val="single" w:color="auto" w:sz="4" w:space="0"/>
              <w:bottom w:val="single" w:color="auto" w:sz="2" w:space="0"/>
              <w:right w:val="single" w:color="auto" w:sz="2" w:space="0"/>
            </w:tcBorders>
            <w:noWrap w:val="0"/>
            <w:vAlign w:val="top"/>
          </w:tcPr>
          <w:p>
            <w:pPr>
              <w:spacing w:line="40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240" w:hRule="atLeast"/>
          <w:jc w:val="center"/>
        </w:trPr>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宋体" w:hAnsi="宋体" w:cs="宋体"/>
                <w:sz w:val="24"/>
              </w:rPr>
            </w:pPr>
          </w:p>
        </w:tc>
        <w:tc>
          <w:tcPr>
            <w:tcW w:w="8259" w:type="dxa"/>
            <w:gridSpan w:val="6"/>
            <w:tcBorders>
              <w:top w:val="single" w:color="auto" w:sz="2" w:space="0"/>
              <w:left w:val="single" w:color="auto" w:sz="2" w:space="0"/>
              <w:bottom w:val="single" w:color="auto" w:sz="2" w:space="0"/>
              <w:right w:val="single" w:color="auto" w:sz="2" w:space="0"/>
            </w:tcBorders>
            <w:noWrap w:val="0"/>
            <w:vAlign w:val="top"/>
          </w:tcPr>
          <w:p>
            <w:pPr>
              <w:spacing w:line="400" w:lineRule="exact"/>
              <w:rPr>
                <w:rFonts w:ascii="宋体" w:hAnsi="宋体" w:cs="宋体"/>
                <w:sz w:val="24"/>
              </w:rPr>
            </w:pPr>
            <w:r>
              <w:rPr>
                <w:rFonts w:hint="eastAsia" w:ascii="宋体" w:hAnsi="宋体" w:cs="宋体"/>
                <w:sz w:val="24"/>
              </w:rPr>
              <w:t>需要配套办公条件：面积        平方米；</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90" w:hRule="atLeast"/>
          <w:jc w:val="center"/>
        </w:trPr>
        <w:tc>
          <w:tcPr>
            <w:tcW w:w="9000" w:type="dxa"/>
            <w:gridSpan w:val="7"/>
            <w:tcBorders>
              <w:top w:val="single" w:color="auto" w:sz="2" w:space="0"/>
              <w:left w:val="single" w:color="auto" w:sz="2" w:space="0"/>
              <w:bottom w:val="single" w:color="auto" w:sz="2" w:space="0"/>
              <w:right w:val="single" w:color="auto" w:sz="2" w:space="0"/>
            </w:tcBorders>
            <w:noWrap w:val="0"/>
            <w:vAlign w:val="center"/>
          </w:tcPr>
          <w:p>
            <w:pPr>
              <w:spacing w:line="440" w:lineRule="exact"/>
              <w:rPr>
                <w:rFonts w:ascii="宋体" w:hAnsi="宋体" w:cs="宋体"/>
                <w:sz w:val="24"/>
              </w:rPr>
            </w:pPr>
            <w:r>
              <w:rPr>
                <w:rFonts w:hint="eastAsia" w:ascii="宋体" w:hAnsi="宋体" w:cs="宋体"/>
                <w:sz w:val="24"/>
              </w:rPr>
              <w:t>入驻后，主要服务内容规划：</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1437" w:hRule="atLeast"/>
          <w:jc w:val="center"/>
        </w:trPr>
        <w:tc>
          <w:tcPr>
            <w:tcW w:w="9000" w:type="dxa"/>
            <w:gridSpan w:val="7"/>
            <w:tcBorders>
              <w:top w:val="single" w:color="auto" w:sz="2" w:space="0"/>
              <w:left w:val="single" w:color="auto" w:sz="2" w:space="0"/>
              <w:bottom w:val="single" w:color="auto" w:sz="2" w:space="0"/>
              <w:right w:val="single" w:color="auto" w:sz="2" w:space="0"/>
            </w:tcBorders>
            <w:noWrap w:val="0"/>
            <w:vAlign w:val="center"/>
          </w:tcPr>
          <w:p>
            <w:pPr>
              <w:wordWrap w:val="0"/>
              <w:spacing w:line="440" w:lineRule="exact"/>
              <w:jc w:val="right"/>
              <w:rPr>
                <w:rFonts w:ascii="宋体" w:hAnsi="宋体" w:cs="宋体"/>
                <w:sz w:val="24"/>
              </w:rPr>
            </w:pPr>
            <w:r>
              <w:rPr>
                <w:rFonts w:hint="eastAsia" w:ascii="宋体" w:hAnsi="宋体" w:cs="宋体"/>
                <w:sz w:val="24"/>
              </w:rPr>
              <w:t xml:space="preserve">申请单位（盖章）：                    </w:t>
            </w:r>
          </w:p>
          <w:p>
            <w:pPr>
              <w:wordWrap w:val="0"/>
              <w:spacing w:line="440" w:lineRule="exact"/>
              <w:jc w:val="right"/>
              <w:rPr>
                <w:rFonts w:ascii="宋体" w:hAnsi="宋体" w:cs="宋体"/>
                <w:sz w:val="24"/>
              </w:rPr>
            </w:pPr>
            <w:r>
              <w:rPr>
                <w:rFonts w:hint="eastAsia" w:ascii="宋体" w:hAnsi="宋体" w:cs="宋体"/>
                <w:sz w:val="24"/>
              </w:rPr>
              <w:t xml:space="preserve">申请人：                    </w:t>
            </w:r>
          </w:p>
          <w:p>
            <w:pPr>
              <w:spacing w:line="440" w:lineRule="exact"/>
              <w:jc w:val="center"/>
              <w:rPr>
                <w:rFonts w:ascii="宋体" w:hAnsi="宋体" w:cs="宋体"/>
                <w:sz w:val="24"/>
              </w:rPr>
            </w:pPr>
            <w:r>
              <w:rPr>
                <w:rFonts w:hint="eastAsia" w:ascii="宋体" w:hAnsi="宋体" w:cs="宋体"/>
                <w:sz w:val="24"/>
              </w:rPr>
              <w:t xml:space="preserve">                       申请时间：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88" w:type="dxa"/>
            <w:bottom w:w="0" w:type="dxa"/>
            <w:right w:w="88" w:type="dxa"/>
          </w:tblCellMar>
        </w:tblPrEx>
        <w:trPr>
          <w:trHeight w:val="1230" w:hRule="atLeast"/>
          <w:jc w:val="center"/>
        </w:trPr>
        <w:tc>
          <w:tcPr>
            <w:tcW w:w="9000" w:type="dxa"/>
            <w:gridSpan w:val="7"/>
            <w:tcBorders>
              <w:top w:val="single" w:color="auto" w:sz="2" w:space="0"/>
              <w:left w:val="single" w:color="auto" w:sz="2" w:space="0"/>
              <w:bottom w:val="single" w:color="auto" w:sz="2" w:space="0"/>
              <w:right w:val="single" w:color="auto" w:sz="2" w:space="0"/>
            </w:tcBorders>
            <w:noWrap w:val="0"/>
            <w:vAlign w:val="center"/>
          </w:tcPr>
          <w:p>
            <w:pPr>
              <w:wordWrap w:val="0"/>
              <w:spacing w:line="440" w:lineRule="exact"/>
              <w:jc w:val="center"/>
              <w:rPr>
                <w:rFonts w:ascii="宋体" w:hAnsi="宋体" w:cs="宋体"/>
                <w:sz w:val="24"/>
              </w:rPr>
            </w:pPr>
            <w:r>
              <w:rPr>
                <w:rFonts w:hint="eastAsia" w:ascii="宋体" w:hAnsi="宋体" w:cs="宋体"/>
                <w:sz w:val="24"/>
              </w:rPr>
              <w:t xml:space="preserve">     </w:t>
            </w:r>
          </w:p>
          <w:p>
            <w:pPr>
              <w:wordWrap w:val="0"/>
              <w:spacing w:line="440" w:lineRule="exact"/>
              <w:rPr>
                <w:rFonts w:ascii="宋体" w:hAnsi="宋体" w:cs="宋体"/>
                <w:sz w:val="24"/>
              </w:rPr>
            </w:pPr>
            <w:r>
              <w:rPr>
                <w:rFonts w:hint="eastAsia" w:ascii="宋体" w:hAnsi="宋体" w:cs="宋体"/>
                <w:sz w:val="24"/>
              </w:rPr>
              <w:t>审核意见：</w:t>
            </w:r>
          </w:p>
          <w:p>
            <w:pPr>
              <w:wordWrap w:val="0"/>
              <w:spacing w:line="440" w:lineRule="exact"/>
              <w:jc w:val="center"/>
              <w:rPr>
                <w:rFonts w:ascii="宋体" w:hAnsi="宋体" w:cs="宋体"/>
                <w:sz w:val="24"/>
              </w:rPr>
            </w:pPr>
            <w:r>
              <w:rPr>
                <w:rFonts w:hint="eastAsia" w:ascii="宋体" w:hAnsi="宋体" w:cs="宋体"/>
                <w:sz w:val="24"/>
              </w:rPr>
              <w:t xml:space="preserve">                  （盖章）：</w:t>
            </w:r>
          </w:p>
          <w:p>
            <w:pPr>
              <w:wordWrap w:val="0"/>
              <w:spacing w:line="440" w:lineRule="exact"/>
              <w:jc w:val="center"/>
              <w:rPr>
                <w:rFonts w:ascii="宋体" w:hAnsi="宋体" w:cs="宋体"/>
                <w:sz w:val="24"/>
              </w:rPr>
            </w:pPr>
            <w:r>
              <w:rPr>
                <w:rFonts w:hint="eastAsia" w:ascii="宋体" w:hAnsi="宋体" w:cs="宋体"/>
                <w:sz w:val="24"/>
              </w:rPr>
              <w:t xml:space="preserve">                                        时间：                   </w:t>
            </w:r>
          </w:p>
        </w:tc>
      </w:tr>
    </w:tbl>
    <w:p>
      <w:pPr>
        <w:spacing w:line="560" w:lineRule="exact"/>
        <w:rPr>
          <w:rFonts w:hint="eastAsia"/>
          <w:b/>
          <w:bCs/>
          <w:sz w:val="72"/>
          <w:szCs w:val="72"/>
        </w:rPr>
      </w:pPr>
      <w:r>
        <w:rPr>
          <w:rFonts w:hint="eastAsia" w:ascii="宋体" w:hAnsi="宋体" w:cs="黑体"/>
          <w:sz w:val="32"/>
          <w:szCs w:val="32"/>
        </w:rPr>
        <w:t>附件2</w:t>
      </w:r>
    </w:p>
    <w:p>
      <w:pPr>
        <w:jc w:val="center"/>
        <w:rPr>
          <w:sz w:val="72"/>
          <w:szCs w:val="72"/>
        </w:rPr>
      </w:pPr>
      <w:r>
        <w:rPr>
          <w:rFonts w:hint="eastAsia"/>
          <w:b/>
          <w:bCs/>
          <w:sz w:val="72"/>
          <w:szCs w:val="72"/>
        </w:rPr>
        <w:t>温州科技大市场</w:t>
      </w:r>
    </w:p>
    <w:p>
      <w:pPr>
        <w:jc w:val="center"/>
        <w:rPr>
          <w:rFonts w:hint="eastAsia"/>
          <w:sz w:val="72"/>
          <w:szCs w:val="72"/>
        </w:rPr>
      </w:pPr>
    </w:p>
    <w:p>
      <w:pPr>
        <w:pStyle w:val="2"/>
        <w:rPr>
          <w:rFonts w:hint="eastAsia"/>
        </w:rPr>
      </w:pPr>
    </w:p>
    <w:p>
      <w:pPr>
        <w:jc w:val="center"/>
        <w:rPr>
          <w:rFonts w:hint="eastAsia"/>
          <w:sz w:val="72"/>
          <w:szCs w:val="72"/>
        </w:rPr>
      </w:pPr>
      <w:r>
        <w:rPr>
          <w:rFonts w:hint="eastAsia"/>
          <w:sz w:val="72"/>
          <w:szCs w:val="72"/>
        </w:rPr>
        <w:t>入</w:t>
      </w:r>
    </w:p>
    <w:p>
      <w:pPr>
        <w:pStyle w:val="2"/>
        <w:rPr>
          <w:rFonts w:hint="eastAsia"/>
        </w:rPr>
      </w:pPr>
    </w:p>
    <w:p>
      <w:pPr>
        <w:pStyle w:val="2"/>
      </w:pPr>
    </w:p>
    <w:p>
      <w:pPr>
        <w:jc w:val="center"/>
        <w:rPr>
          <w:rFonts w:hint="eastAsia"/>
          <w:sz w:val="72"/>
          <w:szCs w:val="72"/>
        </w:rPr>
      </w:pPr>
      <w:r>
        <w:rPr>
          <w:rFonts w:hint="eastAsia"/>
          <w:sz w:val="72"/>
          <w:szCs w:val="72"/>
        </w:rPr>
        <w:t>驻</w:t>
      </w:r>
    </w:p>
    <w:p>
      <w:pPr>
        <w:pStyle w:val="2"/>
        <w:rPr>
          <w:rFonts w:hint="eastAsia"/>
        </w:rPr>
      </w:pPr>
    </w:p>
    <w:p>
      <w:pPr>
        <w:pStyle w:val="2"/>
      </w:pPr>
    </w:p>
    <w:p>
      <w:pPr>
        <w:jc w:val="center"/>
        <w:rPr>
          <w:rFonts w:hint="eastAsia"/>
          <w:sz w:val="72"/>
          <w:szCs w:val="72"/>
        </w:rPr>
      </w:pPr>
      <w:r>
        <w:rPr>
          <w:rFonts w:hint="eastAsia"/>
          <w:sz w:val="72"/>
          <w:szCs w:val="72"/>
        </w:rPr>
        <w:t>协</w:t>
      </w:r>
    </w:p>
    <w:p>
      <w:pPr>
        <w:pStyle w:val="2"/>
        <w:rPr>
          <w:rFonts w:hint="eastAsia"/>
          <w:lang w:val="en-US" w:eastAsia="zh-CN"/>
        </w:rPr>
      </w:pPr>
    </w:p>
    <w:p>
      <w:pPr>
        <w:pStyle w:val="2"/>
      </w:pPr>
    </w:p>
    <w:p>
      <w:pPr>
        <w:jc w:val="center"/>
        <w:rPr>
          <w:szCs w:val="21"/>
        </w:rPr>
      </w:pPr>
      <w:r>
        <w:rPr>
          <w:rFonts w:hint="eastAsia"/>
          <w:sz w:val="72"/>
          <w:szCs w:val="72"/>
        </w:rPr>
        <w:t>议</w:t>
      </w:r>
    </w:p>
    <w:p>
      <w:pPr>
        <w:jc w:val="center"/>
        <w:rPr>
          <w:szCs w:val="21"/>
        </w:rPr>
      </w:pPr>
    </w:p>
    <w:p>
      <w:pPr>
        <w:pStyle w:val="2"/>
        <w:rPr>
          <w:szCs w:val="21"/>
        </w:rPr>
      </w:pPr>
    </w:p>
    <w:p>
      <w:pPr>
        <w:pStyle w:val="2"/>
        <w:ind w:left="0" w:leftChars="0" w:firstLine="0" w:firstLineChars="0"/>
        <w:rPr>
          <w:szCs w:val="21"/>
        </w:rPr>
      </w:pPr>
    </w:p>
    <w:p>
      <w:pPr>
        <w:jc w:val="center"/>
        <w:rPr>
          <w:szCs w:val="2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r>
              <w:rPr>
                <w:rFonts w:hint="eastAsia" w:ascii="黑体" w:hAnsi="黑体" w:eastAsia="黑体" w:cs="黑体"/>
                <w:sz w:val="28"/>
                <w:szCs w:val="28"/>
              </w:rPr>
              <w:t>机构名称</w:t>
            </w:r>
          </w:p>
        </w:tc>
        <w:tc>
          <w:tcPr>
            <w:tcW w:w="668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r>
              <w:rPr>
                <w:rFonts w:hint="eastAsia" w:ascii="黑体" w:hAnsi="黑体" w:eastAsia="黑体" w:cs="黑体"/>
                <w:sz w:val="28"/>
                <w:szCs w:val="28"/>
              </w:rPr>
              <w:t>场地面积</w:t>
            </w:r>
          </w:p>
        </w:tc>
        <w:tc>
          <w:tcPr>
            <w:tcW w:w="668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r>
              <w:rPr>
                <w:rFonts w:hint="eastAsia" w:ascii="黑体" w:hAnsi="黑体" w:eastAsia="黑体" w:cs="黑体"/>
                <w:color w:val="000000"/>
                <w:sz w:val="28"/>
                <w:szCs w:val="28"/>
              </w:rPr>
              <w:t xml:space="preserve">浙南云谷B幢     楼  </w:t>
            </w:r>
            <w:r>
              <w:rPr>
                <w:rFonts w:hint="eastAsia" w:ascii="黑体" w:hAnsi="黑体" w:eastAsia="黑体" w:cs="黑体"/>
                <w:sz w:val="28"/>
                <w:szCs w:val="28"/>
              </w:rPr>
              <w:t xml:space="preserve">  室     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r>
              <w:rPr>
                <w:rFonts w:hint="eastAsia" w:ascii="黑体" w:hAnsi="黑体" w:eastAsia="黑体" w:cs="黑体"/>
                <w:sz w:val="28"/>
                <w:szCs w:val="28"/>
              </w:rPr>
              <w:t>入驻期限</w:t>
            </w:r>
          </w:p>
        </w:tc>
        <w:tc>
          <w:tcPr>
            <w:tcW w:w="6686" w:type="dxa"/>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cs="黑体"/>
                <w:sz w:val="28"/>
                <w:szCs w:val="28"/>
              </w:rPr>
            </w:pPr>
            <w:r>
              <w:rPr>
                <w:rFonts w:hint="eastAsia" w:ascii="黑体" w:hAnsi="黑体" w:eastAsia="黑体" w:cs="黑体"/>
                <w:sz w:val="28"/>
                <w:szCs w:val="28"/>
              </w:rPr>
              <w:t xml:space="preserve">    年  月  日至    年  月  日</w:t>
            </w:r>
          </w:p>
        </w:tc>
      </w:tr>
    </w:tbl>
    <w:p>
      <w:pPr>
        <w:spacing w:line="560" w:lineRule="exact"/>
        <w:rPr>
          <w:rFonts w:hint="eastAsia" w:ascii="仿宋_GB2312" w:hAnsi="仿宋_GB2312" w:eastAsia="仿宋_GB2312" w:cs="仿宋_GB2312"/>
          <w:bCs/>
          <w:sz w:val="32"/>
          <w:szCs w:val="32"/>
          <w:u w:val="single"/>
        </w:rPr>
      </w:pPr>
      <w:r>
        <w:rPr>
          <w:rFonts w:hint="eastAsia" w:ascii="仿宋" w:hAnsi="仿宋" w:eastAsia="仿宋" w:cs="仿宋"/>
          <w:bCs/>
          <w:sz w:val="28"/>
          <w:szCs w:val="28"/>
        </w:rPr>
        <w:br w:type="page"/>
      </w:r>
      <w:r>
        <w:rPr>
          <w:rFonts w:hint="eastAsia" w:ascii="黑体" w:hAnsi="黑体" w:eastAsia="黑体" w:cs="黑体"/>
          <w:bCs/>
          <w:sz w:val="32"/>
          <w:szCs w:val="32"/>
        </w:rPr>
        <w:t>甲方：</w:t>
      </w:r>
      <w:r>
        <w:rPr>
          <w:rFonts w:hint="eastAsia" w:ascii="仿宋_GB2312" w:hAnsi="仿宋_GB2312" w:eastAsia="仿宋_GB2312" w:cs="仿宋_GB2312"/>
          <w:bCs/>
          <w:sz w:val="32"/>
          <w:szCs w:val="32"/>
          <w:u w:val="single"/>
        </w:rPr>
        <w:t xml:space="preserve">                      </w:t>
      </w:r>
    </w:p>
    <w:p>
      <w:pPr>
        <w:spacing w:line="560" w:lineRule="exact"/>
        <w:rPr>
          <w:rFonts w:hint="eastAsia" w:ascii="仿宋_GB2312" w:hAnsi="仿宋_GB2312" w:eastAsia="仿宋_GB2312" w:cs="仿宋_GB2312"/>
          <w:bCs/>
          <w:sz w:val="32"/>
          <w:szCs w:val="32"/>
        </w:rPr>
      </w:pPr>
      <w:r>
        <w:rPr>
          <w:rFonts w:hint="eastAsia" w:ascii="黑体" w:hAnsi="黑体" w:eastAsia="黑体" w:cs="黑体"/>
          <w:bCs/>
          <w:sz w:val="32"/>
          <w:szCs w:val="32"/>
        </w:rPr>
        <w:t>乙方：</w:t>
      </w:r>
      <w:r>
        <w:rPr>
          <w:rFonts w:hint="eastAsia" w:ascii="仿宋_GB2312" w:hAnsi="仿宋_GB2312" w:eastAsia="仿宋_GB2312" w:cs="仿宋_GB2312"/>
          <w:bCs/>
          <w:sz w:val="32"/>
          <w:szCs w:val="32"/>
          <w:u w:val="single"/>
        </w:rPr>
        <w:t xml:space="preserve">                      </w:t>
      </w:r>
    </w:p>
    <w:p>
      <w:pPr>
        <w:widowControl/>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大力培育和发展温州科技大市场（以下简称“科技大市场”），进一步加强技术市场体系建设，充分发挥科技大市场“展示、交易、服务、共享、交流”五位一体功能，提供一站式服务，努力打通科技成果转化的“最后一公里”，推动科技资源配置的市场化和科技成果的商品化、产业化, 根据温州科技大市场服务机构入驻有关管理办法、温州科技大市场建设专题会议纪要和《加快温州科技大市场建设促进科技成果转化的实施意见》</w:t>
      </w:r>
      <w:r>
        <w:rPr>
          <w:rFonts w:hint="eastAsia" w:ascii="仿宋_GB2312" w:hAnsi="仿宋_GB2312" w:eastAsia="仿宋_GB2312" w:cs="仿宋_GB2312"/>
          <w:bCs/>
          <w:color w:val="000000"/>
          <w:sz w:val="32"/>
          <w:szCs w:val="32"/>
        </w:rPr>
        <w:t>精神，经机构自愿申请和综合评估，甲方同意乙方入驻科技大市场。为明确双方的权利和义务，依据</w:t>
      </w:r>
      <w:r>
        <w:rPr>
          <w:rFonts w:hint="eastAsia" w:ascii="仿宋_GB2312" w:hAnsi="仿宋_GB2312" w:eastAsia="仿宋_GB2312" w:cs="仿宋_GB2312"/>
          <w:bCs/>
          <w:sz w:val="32"/>
          <w:szCs w:val="32"/>
        </w:rPr>
        <w:t>有关法律法规、政策，经甲乙双方协商，现就有关入驻事宜签订如下协议：</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第一条</w:t>
      </w:r>
      <w:r>
        <w:rPr>
          <w:rFonts w:hint="eastAsia" w:ascii="仿宋_GB2312" w:hAnsi="仿宋_GB2312" w:eastAsia="仿宋_GB2312" w:cs="仿宋_GB2312"/>
          <w:bCs/>
          <w:color w:val="000000"/>
          <w:sz w:val="32"/>
          <w:szCs w:val="32"/>
        </w:rPr>
        <w:t xml:space="preserve">  甲方为乙方提供必要的办公场地和公共设施。</w:t>
      </w:r>
      <w:r>
        <w:rPr>
          <w:rFonts w:hint="eastAsia" w:ascii="仿宋_GB2312" w:hAnsi="仿宋_GB2312" w:eastAsia="仿宋_GB2312" w:cs="仿宋_GB2312"/>
          <w:bCs/>
          <w:sz w:val="32"/>
          <w:szCs w:val="32"/>
        </w:rPr>
        <w:t>乙方独立核算、自主经营、自负盈亏，乙方的经营行为、人员管理等所有产生的法律责任及后果，均由乙方自行承担，与甲方无关，若因此造成甲损失的，甲方有权向乙方进行追偿。</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第二条</w:t>
      </w:r>
      <w:r>
        <w:rPr>
          <w:rFonts w:hint="eastAsia" w:ascii="仿宋_GB2312" w:hAnsi="仿宋_GB2312" w:eastAsia="仿宋_GB2312" w:cs="仿宋_GB2312"/>
          <w:bCs/>
          <w:sz w:val="32"/>
          <w:szCs w:val="32"/>
        </w:rPr>
        <w:t xml:space="preserve">  乙方在签订本协议之前，已详细阅读并承诺遵守温州科技大市场服务机构入驻有关管理办法的规定。</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第三条</w:t>
      </w:r>
      <w:r>
        <w:rPr>
          <w:rFonts w:hint="eastAsia" w:ascii="仿宋_GB2312" w:hAnsi="仿宋_GB2312" w:eastAsia="仿宋_GB2312" w:cs="仿宋_GB2312"/>
          <w:bCs/>
          <w:sz w:val="32"/>
          <w:szCs w:val="32"/>
        </w:rPr>
        <w:t xml:space="preserve">  甲方同意乙方入驻：</w:t>
      </w:r>
      <w:r>
        <w:rPr>
          <w:rFonts w:hint="eastAsia" w:ascii="仿宋_GB2312" w:hAnsi="仿宋_GB2312" w:eastAsia="仿宋_GB2312" w:cs="仿宋_GB2312"/>
          <w:bCs/>
          <w:sz w:val="32"/>
          <w:szCs w:val="32"/>
          <w:u w:val="single"/>
        </w:rPr>
        <w:t xml:space="preserve"> 温州科技大市场    办公室 ，使用面积     平方米</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入驻机构名称为：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入驻时间</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日至</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日。</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第四条</w:t>
      </w:r>
      <w:r>
        <w:rPr>
          <w:rFonts w:hint="eastAsia" w:ascii="仿宋_GB2312" w:hAnsi="仿宋_GB2312" w:eastAsia="仿宋_GB2312" w:cs="仿宋_GB2312"/>
          <w:bCs/>
          <w:sz w:val="32"/>
          <w:szCs w:val="32"/>
        </w:rPr>
        <w:t xml:space="preserve">  甲方为乙方提供以下支持条件和服务：</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1.甲方在乙方遵守本合同条款的前提下为乙方提供零租金办公场地，配置必要的办公家具、网络等办公设施和公共设施，承担科技大市场公共区域的物业、水电等费用。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2.支持入驻单位组织开展各类科技活动。对入驻单位承办的研讨会、培训会、沙龙、论坛、成果对接会等活动，根据入驻单位申请和活动组织形式、实际效果等情况给予适当经费支持。</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3.利用科技大市场线上线下平台，为乙方提供信息、培训等公共服务。</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4.甲方支持乙方参加各级政府部门组织的各类科技活动，协助乙方做好形象展示、品牌宣传，促进乙方扩大影响。</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第五条</w:t>
      </w:r>
      <w:r>
        <w:rPr>
          <w:rFonts w:hint="eastAsia" w:ascii="仿宋_GB2312" w:hAnsi="仿宋_GB2312" w:eastAsia="仿宋_GB2312" w:cs="仿宋_GB2312"/>
          <w:bCs/>
          <w:sz w:val="32"/>
          <w:szCs w:val="32"/>
        </w:rPr>
        <w:t xml:space="preserve">  乙方应做好以下事项：</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1.遵守国家的有关法规政策，做到守法诚信文明经营。</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按照有关入驻管理办法及相关要求积极配合甲方完成科技大市场各项工作，从收到通知开始7天内向甲方报送年度计划、年度总结和相关工作信息。入驻单位要按照实际占用面积，做到每10平方米至少常驻1名工作人员，每年每平方米至少促成技术合同交易（登记）额5万元，每年至少组织4场科技活动。</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入驻单位物业管理费按园区标准收取，水电费按实际使用面积分摊收取。乙方需在甲方指定的时间内按时缴纳物业管理费和水电费，逾期一日，乙方除应付未缴纳物业管理费、水电费外，还需每日按应缴纳相关费用的5‰向甲方支付违约金。</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4.遵守科技大市场的管理制度，接受甲方的监督和管理。做好本单位消防安全、卫生和社会综合治理工作。做好本单位人员管理。要优化本单位服务流程，公开收费标准，提高服务效率，为客户提供优质服务。</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第六条</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sz w:val="32"/>
          <w:szCs w:val="32"/>
        </w:rPr>
        <w:t xml:space="preserve"> 甲方每年对乙方进行考核，考核细则另行制定。若乙方不参加考核或连续两年考核不合格，经甲方书面催告之日起10日内乙方应无条件腾空场地退出科技大市场。</w:t>
      </w:r>
    </w:p>
    <w:p>
      <w:pPr>
        <w:spacing w:line="560" w:lineRule="exact"/>
        <w:ind w:firstLine="640" w:firstLineChars="200"/>
        <w:rPr>
          <w:rFonts w:hint="eastAsia" w:ascii="仿宋_GB2312" w:hAnsi="仿宋_GB2312" w:eastAsia="仿宋_GB2312" w:cs="仿宋_GB2312"/>
          <w:bCs/>
          <w:color w:val="000000"/>
          <w:kern w:val="0"/>
          <w:sz w:val="32"/>
          <w:szCs w:val="32"/>
        </w:rPr>
      </w:pPr>
      <w:r>
        <w:rPr>
          <w:rFonts w:hint="eastAsia" w:ascii="黑体" w:hAnsi="黑体" w:eastAsia="黑体" w:cs="黑体"/>
          <w:bCs/>
          <w:color w:val="000000"/>
          <w:sz w:val="32"/>
          <w:szCs w:val="32"/>
        </w:rPr>
        <w:t>第七条</w:t>
      </w:r>
      <w:r>
        <w:rPr>
          <w:rFonts w:hint="eastAsia" w:ascii="仿宋_GB2312" w:hAnsi="仿宋_GB2312" w:eastAsia="仿宋_GB2312" w:cs="仿宋_GB2312"/>
          <w:bCs/>
          <w:sz w:val="32"/>
          <w:szCs w:val="32"/>
        </w:rPr>
        <w:t xml:space="preserve">  乙方在经营活动中发生</w:t>
      </w:r>
      <w:r>
        <w:rPr>
          <w:rFonts w:hint="eastAsia" w:ascii="仿宋_GB2312" w:hAnsi="仿宋_GB2312" w:eastAsia="仿宋_GB2312" w:cs="仿宋_GB2312"/>
          <w:bCs/>
          <w:color w:val="000000"/>
          <w:sz w:val="32"/>
          <w:szCs w:val="32"/>
        </w:rPr>
        <w:t>下列情形之一的，甲方</w:t>
      </w:r>
      <w:r>
        <w:rPr>
          <w:rFonts w:hint="eastAsia" w:ascii="仿宋_GB2312" w:hAnsi="仿宋_GB2312" w:eastAsia="仿宋_GB2312" w:cs="仿宋_GB2312"/>
          <w:bCs/>
          <w:color w:val="000000"/>
          <w:kern w:val="0"/>
          <w:sz w:val="32"/>
          <w:szCs w:val="32"/>
        </w:rPr>
        <w:t>有权终止本协议，乙方应</w:t>
      </w:r>
      <w:r>
        <w:rPr>
          <w:rFonts w:hint="eastAsia" w:ascii="仿宋_GB2312" w:hAnsi="仿宋_GB2312" w:eastAsia="仿宋_GB2312" w:cs="仿宋_GB2312"/>
          <w:bCs/>
          <w:sz w:val="32"/>
          <w:szCs w:val="32"/>
        </w:rPr>
        <w:t>在甲方书面催告之日起10日内无条件腾空场地</w:t>
      </w:r>
      <w:r>
        <w:rPr>
          <w:rFonts w:hint="eastAsia" w:ascii="仿宋_GB2312" w:hAnsi="仿宋_GB2312" w:eastAsia="仿宋_GB2312" w:cs="仿宋_GB2312"/>
          <w:bCs/>
          <w:color w:val="000000"/>
          <w:kern w:val="0"/>
          <w:sz w:val="32"/>
          <w:szCs w:val="32"/>
        </w:rPr>
        <w:t>退出科技大市场。</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1.违反国家法律法规和政策规定的；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2.未经甲方同意将场地转让、转租给他人经营，或者通过合伙、股权变更等其他方式变相转让、转租的； </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3.从事与入驻时申报的服务项目无关的经营活动，或因自身经营管理原因难以继续运营，企业中止或停止营业的；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4.严重违反入驻协议及甲方有关管理规定情节严重的，或在服务中客户投诉2次及以上，又不及时解决，对科技大市场造成恶劣影响的。</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5、经甲方书面催告后7个工作日内，仍未按时报送年度计划、年度总结和相关工作信息的。</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6、未能达成每10平方米至少常驻1名工作人员，每年每平方米至少促成技术合同交易（登记）额5万元，每年至少组织4场科技活动等本合同中乙方承诺事项的。</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 xml:space="preserve">第八条 </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sz w:val="32"/>
          <w:szCs w:val="32"/>
        </w:rPr>
        <w:t>其它约定</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1.若乙方退驻，甲方有权要求乙方对所入驻办公场地恢复原状。            </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color w:val="000000"/>
          <w:sz w:val="32"/>
          <w:szCs w:val="32"/>
        </w:rPr>
        <w:t>.在入驻期限内，如未经甲方同意改变场地结构的，甲方有权单方解除合同、要求乙方腾空退驻科技大市场，乙方需承担甲方所有损失；乙方在收到甲方书面催告后7个工作日内仍未恢复原状的，甲方有权单方解除合同、要求乙方腾空退驻科技大市场，乙方需承担甲方所有损失。乙方未经同意改变设计风格的，甲方有权要求乙方恢复原状。乙方应爱护并合理使用办公及公共设施，如因使用不当造成办公及公共设施损坏的，应立即负责修复或按照原始购买价格赔偿。</w:t>
      </w:r>
      <w:r>
        <w:rPr>
          <w:rFonts w:hint="eastAsia" w:ascii="仿宋_GB2312" w:hAnsi="仿宋_GB2312" w:eastAsia="仿宋_GB2312" w:cs="仿宋_GB2312"/>
          <w:bCs/>
          <w:sz w:val="32"/>
          <w:szCs w:val="32"/>
        </w:rPr>
        <w:t xml:space="preserve">    </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3.协议到</w:t>
      </w:r>
      <w:r>
        <w:rPr>
          <w:rFonts w:hint="eastAsia" w:ascii="仿宋_GB2312" w:hAnsi="仿宋_GB2312" w:eastAsia="仿宋_GB2312" w:cs="仿宋_GB2312"/>
          <w:bCs/>
          <w:sz w:val="32"/>
          <w:szCs w:val="32"/>
        </w:rPr>
        <w:t>期如需续驻，乙方应提前一个月提交书面申请，甲方按照科技大市场新一轮建设运营要求进行办理。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4.科技大市场因政府原因或因政策变化等不可抗力因素停止运营的，甲乙双方无条件终止本协议，双方互不追究对方违约责任。                  </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第九条</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color w:val="000000"/>
          <w:sz w:val="32"/>
          <w:szCs w:val="32"/>
        </w:rPr>
        <w:t>违约责任</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1、乙方如存在违反本合同第五条、第七条情形的，甲方在解除本合同后有权要求乙方按照市场价格支付入驻期间场地租金作为违约金。</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2、乙方未按本合同第六、第七条约定按时腾空场地的，甲方有权要求乙方按照市场价格支付未按期腾空的场地占用费。</w:t>
      </w:r>
    </w:p>
    <w:p>
      <w:pPr>
        <w:pStyle w:val="5"/>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3.因本合同发生的争议，由双方当事人协商或申请温州市科技局主持调解，协商或调解不成的，可向科技大市场所在地法院提起诉讼。</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第十条</w:t>
      </w:r>
      <w:r>
        <w:rPr>
          <w:rFonts w:hint="eastAsia" w:ascii="仿宋_GB2312" w:hAnsi="仿宋_GB2312" w:eastAsia="仿宋_GB2312" w:cs="仿宋_GB2312"/>
          <w:bCs/>
          <w:sz w:val="32"/>
          <w:szCs w:val="32"/>
        </w:rPr>
        <w:t xml:space="preserve">  在本协议执行期间，双方根据实际情况另行签订的其他补充协议在不违反本协议相关条款的前提下与本协议具有同等的效力。</w:t>
      </w:r>
    </w:p>
    <w:p>
      <w:pPr>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000000"/>
          <w:sz w:val="32"/>
          <w:szCs w:val="32"/>
        </w:rPr>
        <w:t>第十一条</w:t>
      </w:r>
      <w:r>
        <w:rPr>
          <w:rFonts w:hint="eastAsia" w:ascii="仿宋_GB2312" w:hAnsi="仿宋_GB2312" w:eastAsia="仿宋_GB2312" w:cs="仿宋_GB2312"/>
          <w:bCs/>
          <w:sz w:val="32"/>
          <w:szCs w:val="32"/>
        </w:rPr>
        <w:t xml:space="preserve">  本协议自双方签字盖章后生效，本协议一式三份，双方各执一份,报市科技局备案一份。 </w:t>
      </w:r>
    </w:p>
    <w:p>
      <w:pPr>
        <w:spacing w:line="560" w:lineRule="exact"/>
        <w:ind w:firstLine="633" w:firstLineChars="198"/>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甲方（签章）：                       乙方（签章）： </w:t>
      </w:r>
    </w:p>
    <w:p>
      <w:pPr>
        <w:spacing w:line="560" w:lineRule="exact"/>
        <w:rPr>
          <w:rFonts w:hint="eastAsia" w:ascii="仿宋_GB2312" w:hAnsi="仿宋_GB2312" w:eastAsia="仿宋_GB2312" w:cs="仿宋_GB2312"/>
          <w:bCs/>
          <w:sz w:val="32"/>
          <w:szCs w:val="32"/>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法定/委托代理人：                    法定/委托代理人：</w:t>
      </w:r>
    </w:p>
    <w:p>
      <w:pPr>
        <w:spacing w:line="560" w:lineRule="exact"/>
        <w:rPr>
          <w:rFonts w:hint="eastAsia" w:ascii="仿宋_GB2312" w:hAnsi="仿宋_GB2312" w:eastAsia="仿宋_GB2312" w:cs="仿宋_GB2312"/>
          <w:bCs/>
          <w:sz w:val="32"/>
          <w:szCs w:val="32"/>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联系人：                             联系人：</w:t>
      </w:r>
    </w:p>
    <w:p>
      <w:pPr>
        <w:tabs>
          <w:tab w:val="left" w:pos="180"/>
          <w:tab w:val="left" w:pos="4320"/>
        </w:tabs>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联系电话：                           联系电话：                       </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年   月   日                        年   月   日</w:t>
      </w:r>
    </w:p>
    <w:p>
      <w:pPr>
        <w:spacing w:line="560" w:lineRule="exact"/>
        <w:rPr>
          <w:rFonts w:hint="eastAsia" w:ascii="宋体" w:hAnsi="宋体" w:cs="黑体"/>
          <w:bCs/>
          <w:sz w:val="32"/>
          <w:szCs w:val="32"/>
        </w:rPr>
      </w:pPr>
    </w:p>
    <w:p>
      <w:pPr>
        <w:spacing w:line="560" w:lineRule="exact"/>
        <w:rPr>
          <w:rFonts w:hint="eastAsia" w:ascii="宋体" w:hAnsi="宋体" w:cs="黑体"/>
          <w:bCs/>
          <w:sz w:val="32"/>
          <w:szCs w:val="32"/>
        </w:rPr>
      </w:pPr>
    </w:p>
    <w:p>
      <w:pPr>
        <w:spacing w:line="560" w:lineRule="exact"/>
        <w:rPr>
          <w:rFonts w:hint="eastAsia" w:ascii="宋体" w:hAnsi="宋体" w:cs="黑体"/>
          <w:bCs/>
          <w:sz w:val="32"/>
          <w:szCs w:val="32"/>
        </w:rPr>
      </w:pPr>
    </w:p>
    <w:p>
      <w:pPr>
        <w:spacing w:line="560" w:lineRule="exact"/>
        <w:rPr>
          <w:rFonts w:hint="eastAsia" w:ascii="宋体" w:hAnsi="宋体" w:cs="黑体"/>
          <w:bCs/>
          <w:sz w:val="32"/>
          <w:szCs w:val="32"/>
        </w:rPr>
      </w:pPr>
    </w:p>
    <w:p>
      <w:pPr>
        <w:spacing w:line="560" w:lineRule="exact"/>
        <w:rPr>
          <w:rFonts w:hint="eastAsia" w:ascii="宋体" w:hAnsi="宋体" w:cs="黑体"/>
          <w:bCs/>
          <w:sz w:val="32"/>
          <w:szCs w:val="32"/>
        </w:rPr>
      </w:pP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附件3</w:t>
      </w:r>
    </w:p>
    <w:p>
      <w:pPr>
        <w:spacing w:line="400" w:lineRule="exact"/>
        <w:jc w:val="center"/>
        <w:rPr>
          <w:rFonts w:hint="eastAsia"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温州科技大市场入驻机构绩效考核评价标准</w:t>
      </w:r>
    </w:p>
    <w:p>
      <w:pPr>
        <w:spacing w:line="400" w:lineRule="exact"/>
        <w:jc w:val="center"/>
        <w:rPr>
          <w:rFonts w:hint="eastAsia" w:ascii="方正小标宋简体" w:hAnsi="方正小标宋简体" w:eastAsia="方正小标宋简体" w:cs="方正小标宋简体"/>
          <w:bCs/>
          <w:color w:val="000000"/>
          <w:kern w:val="0"/>
          <w:sz w:val="36"/>
          <w:szCs w:val="36"/>
        </w:rPr>
      </w:pPr>
    </w:p>
    <w:tbl>
      <w:tblPr>
        <w:tblStyle w:val="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40"/>
        <w:gridCol w:w="585"/>
        <w:gridCol w:w="402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一级指标</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二级指标</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分值</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评价标准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考核依据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基本建设50分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制度建设</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有规范的客户服务管理制度和程序，健全的内部管理制度（包括财务、人事等）。</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入驻单位提供相应的管理制度文件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人员进驻</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每10平方米至少常驻1名工作人员。未达到标准按百分率折算得分。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按大市场提供的常驻人员清单模板填报进行核实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人员出勤</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按每月出勤22天计算，出勤率=总出勤次数/（常驻人数*应出勤天数），根据出勤率计算得分。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大市场汇总考勤机打卡记录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专业队伍</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常驻</w:t>
            </w:r>
            <w:r>
              <w:rPr>
                <w:rFonts w:hint="eastAsia" w:ascii="仿宋_GB2312" w:hAnsi="仿宋_GB2312" w:eastAsia="仿宋_GB2312" w:cs="仿宋_GB2312"/>
                <w:kern w:val="0"/>
                <w:sz w:val="28"/>
                <w:szCs w:val="28"/>
              </w:rPr>
              <w:t>人员中，具有技术经纪人资格（专利代理人资格证书、知识产权管理体系认证审核员证书可以视同经纪人证书）的人员占比达到70%以上得5分，未达到的按百分率折算得分；本科学历人员占比不低于70%得5分，未达到的按百分率折算得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提供相应的资格证书、学历证书复印件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对接活动</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20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每年组织科技对接交流活动4次及以上得15分，未到标准按百分率折算得分；积极参加温州科技大市场组织的对接交流活动得5分，缺席一次扣1分，扣完为止。</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组织的活动，提供活动通知、人员签到表和相关报道；参加的活动由大市场统计出席名单。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产出效益30分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人均营业收入</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人均科技中介服务收入达到15万元的得满分，未达到的按百分率折算得分。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提供服务合同复印件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人均服务客户数量</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20家（含）以上得满分，</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10（含）-20家得5-10分，</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10家以下0-5分。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提供客户清单（大市场提供《客户清单》模板）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产出数量和质量</w:t>
            </w:r>
          </w:p>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20分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促成技术交易（合同登记）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25</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促成技术交易并在全国技术合同认定登记系统进行登记，额度达到5万元/每平方米以上得满分，未及按比例扣分，超出在加分项另行加分。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 xml:space="preserve">提供项目清单以及合同（已登记合同）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加减分</w:t>
            </w: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创新</w:t>
            </w:r>
          </w:p>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加分项</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按标准，每多1名常驻人员加2分，最多加10分。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由市场运营机构核实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帮助申报高新技术企业，每通过专家评审1家加1分，最多加10分。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提供相关服务合同等证明材料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入驻机构将总部设在大市场，加10分。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提供相关注册登记依据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20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 xml:space="preserve">促成技术交易合同登记，总额度超出按占用总面积计算的任务数部分，每10万元加2分，最多加20分。 </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提供相关合同依据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10</w:t>
            </w: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kern w:val="0"/>
                <w:sz w:val="28"/>
                <w:szCs w:val="28"/>
              </w:rPr>
              <w:t>积极主动协助参与完成市里和省科技厅下达的相关年度目标任务并取得良好业绩的，酌情加3分、6分、10分。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kern w:val="0"/>
                <w:sz w:val="28"/>
                <w:szCs w:val="28"/>
              </w:rPr>
              <w:t>提供相关依据，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黑体" w:hAnsi="黑体" w:eastAsia="黑体" w:cs="黑体"/>
                <w:color w:val="000000"/>
                <w:kern w:val="0"/>
                <w:sz w:val="36"/>
                <w:szCs w:val="3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减分项</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36"/>
                <w:szCs w:val="36"/>
              </w:rPr>
            </w:pPr>
          </w:p>
        </w:tc>
        <w:tc>
          <w:tcPr>
            <w:tcW w:w="40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因违规、违法经营被投诉举报，每次扣10分，扣分不限。对投诉举报没有及时纠正消除影响的，或类似事情考核期内出现两次及以上的，即定为考核不合格。</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28"/>
                <w:szCs w:val="28"/>
              </w:rPr>
              <w:t>按日常考核统计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711"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28"/>
                <w:szCs w:val="28"/>
              </w:rPr>
              <w:t>评价等次</w:t>
            </w:r>
          </w:p>
        </w:tc>
        <w:tc>
          <w:tcPr>
            <w:tcW w:w="69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分优秀（90分及以上）、良好（75-89）、合格（60-74）、不合格（60分以下）四个等级。</w:t>
            </w:r>
          </w:p>
        </w:tc>
      </w:tr>
    </w:tbl>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firstLine="0" w:firstLineChars="0"/>
        <w:textAlignment w:val="auto"/>
        <w:rPr>
          <w:rFonts w:hint="default"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8568"/>
    <w:multiLevelType w:val="multilevel"/>
    <w:tmpl w:val="596C8568"/>
    <w:lvl w:ilvl="0" w:tentative="0">
      <w:start w:val="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7520D"/>
    <w:rsid w:val="7AF7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First Indent"/>
    <w:basedOn w:val="3"/>
    <w:uiPriority w:val="0"/>
    <w:pPr>
      <w:ind w:firstLine="420" w:firstLineChars="100"/>
    </w:pPr>
    <w:rPr>
      <w:rFonts w:ascii="Times New Roman" w:hAnsi="Times New Roman" w:eastAsia="宋体" w:cs="Times New Roman"/>
      <w:szCs w:val="24"/>
    </w:rPr>
  </w:style>
  <w:style w:type="paragraph" w:styleId="3">
    <w:name w:val="Body Text"/>
    <w:basedOn w:val="1"/>
    <w:next w:val="4"/>
    <w:uiPriority w:val="0"/>
    <w:pPr>
      <w:spacing w:after="120" w:afterLines="0"/>
    </w:pPr>
  </w:style>
  <w:style w:type="paragraph" w:styleId="4">
    <w:name w:val="Body Text First Indent"/>
    <w:basedOn w:val="3"/>
    <w:uiPriority w:val="0"/>
    <w:pPr>
      <w:spacing w:after="0" w:afterLines="0" w:line="500" w:lineRule="exact"/>
      <w:ind w:firstLine="420"/>
    </w:pPr>
    <w:rPr>
      <w:rFonts w:ascii="仿宋_GB2312" w:hAnsi="Calibri" w:eastAsia="仿宋_GB2312"/>
      <w:kern w:val="0"/>
      <w:sz w:val="28"/>
    </w:rPr>
  </w:style>
  <w:style w:type="paragraph" w:styleId="5">
    <w:name w:val="annotation text"/>
    <w:basedOn w:val="1"/>
    <w:unhideWhenUsed/>
    <w:qFormat/>
    <w:uiPriority w:val="0"/>
    <w:pPr>
      <w:jc w:val="left"/>
    </w:pPr>
    <w:rPr>
      <w:rFonts w:ascii="Calibri" w:hAnsi="Calibri"/>
      <w:szCs w:val="24"/>
    </w:rPr>
  </w:style>
  <w:style w:type="paragraph" w:styleId="6">
    <w:name w:val="Normal (Web)"/>
    <w:basedOn w:val="1"/>
    <w:uiPriority w:val="0"/>
    <w:pPr>
      <w:widowControl/>
      <w:jc w:val="left"/>
    </w:pPr>
    <w:rPr>
      <w:rFonts w:ascii="宋体" w:hAnsi="宋体" w:cs="宋体"/>
      <w:b/>
      <w:bCs/>
      <w:snapToGrid/>
      <w:color w:val="auto"/>
    </w:rPr>
  </w:style>
  <w:style w:type="character" w:styleId="9">
    <w:name w:val="Hyperlink"/>
    <w:unhideWhenUsed/>
    <w:qFormat/>
    <w:uiPriority w:val="0"/>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2020-09-11T11:49:00Z</dcterms:created>
  <dc:creator>Administrator</dc:creator>
  <cp:lastModifiedBy>Administrator</cp:lastModifiedBy>
  <dcterms:modified xsi:type="dcterms:W3CDTF">2020-09-11T11:49:32Z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