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72" w:rsidRPr="00440FE3" w:rsidRDefault="00FD0F72" w:rsidP="00FD0F72">
      <w:pPr>
        <w:widowControl w:val="0"/>
        <w:spacing w:line="560" w:lineRule="exact"/>
        <w:ind w:firstLine="0"/>
        <w:jc w:val="left"/>
        <w:rPr>
          <w:rFonts w:eastAsia="黑体" w:hint="eastAsia"/>
          <w:sz w:val="32"/>
          <w:szCs w:val="32"/>
        </w:rPr>
      </w:pPr>
      <w:r w:rsidRPr="00440FE3">
        <w:rPr>
          <w:rFonts w:eastAsia="黑体" w:hint="eastAsia"/>
          <w:sz w:val="32"/>
          <w:szCs w:val="32"/>
        </w:rPr>
        <w:t>附件</w:t>
      </w:r>
    </w:p>
    <w:p w:rsidR="00FD0F72" w:rsidRPr="00440FE3" w:rsidRDefault="00FD0F72" w:rsidP="00FD0F72">
      <w:pPr>
        <w:widowControl w:val="0"/>
        <w:spacing w:line="560" w:lineRule="exact"/>
        <w:ind w:firstLine="0"/>
        <w:jc w:val="center"/>
        <w:rPr>
          <w:rFonts w:eastAsia="方正小标宋简体" w:hint="eastAsia"/>
          <w:sz w:val="44"/>
          <w:szCs w:val="44"/>
        </w:rPr>
      </w:pPr>
      <w:r w:rsidRPr="00440FE3">
        <w:rPr>
          <w:rFonts w:eastAsia="方正小标宋简体" w:hint="eastAsia"/>
          <w:sz w:val="44"/>
          <w:szCs w:val="44"/>
        </w:rPr>
        <w:t>执行责任分工表</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9308"/>
        <w:gridCol w:w="15"/>
        <w:gridCol w:w="2880"/>
        <w:gridCol w:w="1620"/>
      </w:tblGrid>
      <w:tr w:rsidR="00FD0F72" w:rsidRPr="00440FE3" w:rsidTr="00F022A1">
        <w:trPr>
          <w:trHeight w:val="428"/>
          <w:tblHeader/>
        </w:trPr>
        <w:tc>
          <w:tcPr>
            <w:tcW w:w="1045" w:type="dxa"/>
            <w:vAlign w:val="center"/>
          </w:tcPr>
          <w:p w:rsidR="00FD0F72" w:rsidRPr="00440FE3" w:rsidRDefault="00FD0F72" w:rsidP="00F022A1">
            <w:pPr>
              <w:widowControl w:val="0"/>
              <w:spacing w:line="240" w:lineRule="auto"/>
              <w:ind w:firstLine="0"/>
              <w:jc w:val="center"/>
              <w:rPr>
                <w:rFonts w:eastAsia="黑体" w:hint="eastAsia"/>
                <w:szCs w:val="21"/>
              </w:rPr>
            </w:pPr>
            <w:r w:rsidRPr="00440FE3">
              <w:rPr>
                <w:rFonts w:eastAsia="黑体" w:hint="eastAsia"/>
                <w:szCs w:val="21"/>
              </w:rPr>
              <w:t>序号</w:t>
            </w:r>
          </w:p>
        </w:tc>
        <w:tc>
          <w:tcPr>
            <w:tcW w:w="9323" w:type="dxa"/>
            <w:gridSpan w:val="2"/>
            <w:vAlign w:val="center"/>
          </w:tcPr>
          <w:p w:rsidR="00FD0F72" w:rsidRPr="00440FE3" w:rsidRDefault="00FD0F72" w:rsidP="00F022A1">
            <w:pPr>
              <w:widowControl w:val="0"/>
              <w:spacing w:line="240" w:lineRule="auto"/>
              <w:ind w:firstLine="0"/>
              <w:jc w:val="center"/>
              <w:rPr>
                <w:rFonts w:eastAsia="黑体" w:hint="eastAsia"/>
                <w:szCs w:val="21"/>
              </w:rPr>
            </w:pPr>
            <w:r w:rsidRPr="00440FE3">
              <w:rPr>
                <w:rFonts w:eastAsia="黑体" w:hint="eastAsia"/>
                <w:szCs w:val="21"/>
              </w:rPr>
              <w:t>条款对应的工作内容</w:t>
            </w:r>
          </w:p>
        </w:tc>
        <w:tc>
          <w:tcPr>
            <w:tcW w:w="2880" w:type="dxa"/>
            <w:vAlign w:val="center"/>
          </w:tcPr>
          <w:p w:rsidR="00FD0F72" w:rsidRPr="00440FE3" w:rsidRDefault="00FD0F72" w:rsidP="00F022A1">
            <w:pPr>
              <w:widowControl w:val="0"/>
              <w:spacing w:line="240" w:lineRule="auto"/>
              <w:ind w:firstLine="0"/>
              <w:jc w:val="center"/>
              <w:rPr>
                <w:rFonts w:eastAsia="黑体" w:hint="eastAsia"/>
                <w:szCs w:val="21"/>
              </w:rPr>
            </w:pPr>
            <w:r w:rsidRPr="00440FE3">
              <w:rPr>
                <w:rFonts w:eastAsia="黑体" w:hint="eastAsia"/>
                <w:szCs w:val="21"/>
              </w:rPr>
              <w:t>责任单位</w:t>
            </w:r>
          </w:p>
        </w:tc>
        <w:tc>
          <w:tcPr>
            <w:tcW w:w="1620" w:type="dxa"/>
            <w:vAlign w:val="center"/>
          </w:tcPr>
          <w:p w:rsidR="00FD0F72" w:rsidRPr="00440FE3" w:rsidRDefault="00FD0F72" w:rsidP="00F022A1">
            <w:pPr>
              <w:widowControl w:val="0"/>
              <w:spacing w:line="240" w:lineRule="auto"/>
              <w:ind w:firstLine="0"/>
              <w:jc w:val="center"/>
              <w:rPr>
                <w:rFonts w:eastAsia="黑体" w:hint="eastAsia"/>
                <w:szCs w:val="21"/>
              </w:rPr>
            </w:pPr>
            <w:r w:rsidRPr="00440FE3">
              <w:rPr>
                <w:rFonts w:eastAsia="黑体" w:hint="eastAsia"/>
                <w:szCs w:val="21"/>
              </w:rPr>
              <w:t>责任类型</w:t>
            </w:r>
          </w:p>
        </w:tc>
      </w:tr>
      <w:tr w:rsidR="00FD0F72" w:rsidRPr="00440FE3" w:rsidTr="00F022A1">
        <w:trPr>
          <w:trHeight w:val="461"/>
        </w:trPr>
        <w:tc>
          <w:tcPr>
            <w:tcW w:w="1045" w:type="dxa"/>
            <w:vAlign w:val="center"/>
          </w:tcPr>
          <w:p w:rsidR="00FD0F72" w:rsidRPr="00440FE3" w:rsidRDefault="00FD0F72" w:rsidP="00F022A1">
            <w:pPr>
              <w:widowControl w:val="0"/>
              <w:spacing w:line="240" w:lineRule="auto"/>
              <w:ind w:firstLine="0"/>
              <w:jc w:val="center"/>
              <w:rPr>
                <w:rFonts w:eastAsia="黑体"/>
                <w:szCs w:val="21"/>
              </w:rPr>
            </w:pPr>
            <w:r w:rsidRPr="00440FE3">
              <w:rPr>
                <w:rFonts w:eastAsia="黑体" w:hint="eastAsia"/>
                <w:szCs w:val="21"/>
              </w:rPr>
              <w:t>一、</w:t>
            </w:r>
          </w:p>
        </w:tc>
        <w:tc>
          <w:tcPr>
            <w:tcW w:w="13823" w:type="dxa"/>
            <w:gridSpan w:val="4"/>
            <w:vAlign w:val="center"/>
          </w:tcPr>
          <w:p w:rsidR="00FD0F72" w:rsidRPr="00440FE3" w:rsidRDefault="00FD0F72" w:rsidP="00F022A1">
            <w:pPr>
              <w:widowControl w:val="0"/>
              <w:spacing w:line="240" w:lineRule="auto"/>
              <w:ind w:firstLine="0"/>
              <w:rPr>
                <w:rFonts w:eastAsia="黑体"/>
                <w:szCs w:val="21"/>
              </w:rPr>
            </w:pPr>
            <w:r w:rsidRPr="00440FE3">
              <w:rPr>
                <w:rFonts w:eastAsia="黑体" w:hint="eastAsia"/>
                <w:szCs w:val="21"/>
              </w:rPr>
              <w:t>强化全社会创新活动</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楷体_GB2312" w:hint="eastAsia"/>
                <w:szCs w:val="21"/>
              </w:rPr>
            </w:pPr>
            <w:r w:rsidRPr="00440FE3">
              <w:rPr>
                <w:rFonts w:eastAsia="楷体_GB2312"/>
                <w:szCs w:val="21"/>
              </w:rPr>
              <w:t>1</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鼓励加大研发投入</w:t>
            </w:r>
          </w:p>
        </w:tc>
      </w:tr>
      <w:tr w:rsidR="00FD0F72" w:rsidRPr="00440FE3" w:rsidTr="00F022A1">
        <w:trPr>
          <w:trHeight w:val="316"/>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1</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受理企业研发费用补贴</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szCs w:val="21"/>
              </w:rPr>
            </w:pPr>
            <w:r w:rsidRPr="00440FE3">
              <w:rPr>
                <w:rFonts w:eastAsia="仿宋_GB2312" w:hint="eastAsia"/>
                <w:szCs w:val="21"/>
              </w:rPr>
              <w:t>市科技局（市</w:t>
            </w:r>
            <w:r>
              <w:rPr>
                <w:rFonts w:eastAsia="仿宋_GB2312" w:hint="eastAsia"/>
                <w:szCs w:val="21"/>
              </w:rPr>
              <w:t>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局、市国税局配合提供数据）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268"/>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hint="eastAsia"/>
                <w:szCs w:val="21"/>
              </w:rPr>
              <w:t>2</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提升创新公共服务水平</w:t>
            </w:r>
          </w:p>
        </w:tc>
      </w:tr>
      <w:tr w:rsidR="00FD0F72" w:rsidRPr="00440FE3" w:rsidTr="00F022A1">
        <w:trPr>
          <w:trHeight w:val="70"/>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受理省级及以上制造业创新中心、企业技术中心奖励和本条列举的相关</w:t>
            </w:r>
            <w:r w:rsidRPr="00440FE3">
              <w:rPr>
                <w:rFonts w:eastAsia="仿宋_GB2312"/>
                <w:szCs w:val="21"/>
              </w:rPr>
              <w:t>企业自主</w:t>
            </w:r>
            <w:r>
              <w:rPr>
                <w:rFonts w:eastAsia="仿宋_GB2312" w:hint="eastAsia"/>
                <w:szCs w:val="21"/>
              </w:rPr>
              <w:t>的</w:t>
            </w:r>
            <w:r w:rsidRPr="00440FE3">
              <w:rPr>
                <w:rFonts w:eastAsia="仿宋_GB2312" w:hint="eastAsia"/>
                <w:szCs w:val="21"/>
              </w:rPr>
              <w:t>省级及以上创新载体奖励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363"/>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受理省级及以上技术创新中心奖励</w:t>
            </w:r>
            <w:r>
              <w:rPr>
                <w:rFonts w:eastAsia="仿宋_GB2312" w:hint="eastAsia"/>
                <w:szCs w:val="21"/>
              </w:rPr>
              <w:t>和</w:t>
            </w:r>
            <w:r w:rsidRPr="00440FE3">
              <w:rPr>
                <w:rFonts w:eastAsia="仿宋_GB2312" w:hint="eastAsia"/>
                <w:szCs w:val="21"/>
              </w:rPr>
              <w:t>本条列举的相关企业自主</w:t>
            </w:r>
            <w:r>
              <w:rPr>
                <w:rFonts w:eastAsia="仿宋_GB2312" w:hint="eastAsia"/>
                <w:szCs w:val="21"/>
              </w:rPr>
              <w:t>的</w:t>
            </w:r>
            <w:r w:rsidRPr="00440FE3">
              <w:rPr>
                <w:rFonts w:eastAsia="仿宋_GB2312" w:hint="eastAsia"/>
                <w:szCs w:val="21"/>
              </w:rPr>
              <w:t>省级及以上创新载体奖励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市科技局</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4</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受理国家地方联合工程研究中心（工程实验室）奖励和本条列举的相关企业自主</w:t>
            </w:r>
            <w:r>
              <w:rPr>
                <w:rFonts w:eastAsia="仿宋_GB2312" w:hint="eastAsia"/>
                <w:szCs w:val="21"/>
              </w:rPr>
              <w:t>的</w:t>
            </w:r>
            <w:r w:rsidRPr="00440FE3">
              <w:rPr>
                <w:rFonts w:eastAsia="仿宋_GB2312" w:hint="eastAsia"/>
                <w:szCs w:val="21"/>
              </w:rPr>
              <w:t>省级及以上创新载体奖励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市发改委</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361"/>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lastRenderedPageBreak/>
              <w:t>（</w:t>
            </w:r>
            <w:r w:rsidRPr="00440FE3">
              <w:rPr>
                <w:rFonts w:eastAsia="仿宋_GB2312" w:hint="eastAsia"/>
                <w:szCs w:val="21"/>
              </w:rPr>
              <w:t>5</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受理市长质量奖、标准研制奖励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市质监局</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349"/>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hint="eastAsia"/>
                <w:szCs w:val="21"/>
              </w:rPr>
              <w:t>3</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支持建设新型研发机构</w:t>
            </w:r>
          </w:p>
        </w:tc>
      </w:tr>
      <w:tr w:rsidR="00FD0F72" w:rsidRPr="00440FE3" w:rsidTr="00F022A1">
        <w:trPr>
          <w:trHeight w:val="401"/>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6</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制定新型研发机构绩效评价办法，受理研发经费奖励和提请“一事一议”</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市科技局</w:t>
            </w:r>
          </w:p>
        </w:tc>
        <w:tc>
          <w:tcPr>
            <w:tcW w:w="1620" w:type="dxa"/>
            <w:vAlign w:val="center"/>
          </w:tcPr>
          <w:p w:rsidR="00FD0F72"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制定细则</w:t>
            </w:r>
          </w:p>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65"/>
        </w:trPr>
        <w:tc>
          <w:tcPr>
            <w:tcW w:w="1045" w:type="dxa"/>
            <w:vAlign w:val="center"/>
          </w:tcPr>
          <w:p w:rsidR="00FD0F72" w:rsidRPr="00440FE3" w:rsidRDefault="00FD0F72" w:rsidP="00F022A1">
            <w:pPr>
              <w:widowControl w:val="0"/>
              <w:spacing w:line="240" w:lineRule="auto"/>
              <w:ind w:firstLine="0"/>
              <w:jc w:val="center"/>
              <w:rPr>
                <w:rFonts w:eastAsia="黑体"/>
                <w:szCs w:val="21"/>
              </w:rPr>
            </w:pPr>
            <w:r w:rsidRPr="00440FE3">
              <w:rPr>
                <w:rFonts w:eastAsia="黑体" w:hint="eastAsia"/>
                <w:szCs w:val="21"/>
              </w:rPr>
              <w:t>二、</w:t>
            </w:r>
          </w:p>
        </w:tc>
        <w:tc>
          <w:tcPr>
            <w:tcW w:w="13823" w:type="dxa"/>
            <w:gridSpan w:val="4"/>
            <w:vAlign w:val="center"/>
          </w:tcPr>
          <w:p w:rsidR="00FD0F72" w:rsidRPr="00440FE3" w:rsidRDefault="00FD0F72" w:rsidP="00F022A1">
            <w:pPr>
              <w:widowControl w:val="0"/>
              <w:spacing w:line="240" w:lineRule="auto"/>
              <w:ind w:firstLine="0"/>
              <w:rPr>
                <w:rFonts w:eastAsia="黑体"/>
                <w:szCs w:val="21"/>
              </w:rPr>
            </w:pPr>
            <w:r w:rsidRPr="00440FE3">
              <w:rPr>
                <w:rFonts w:eastAsia="黑体" w:hint="eastAsia"/>
                <w:szCs w:val="21"/>
              </w:rPr>
              <w:t>积极培育新兴产业</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4</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聚焦重点产业领域</w:t>
            </w:r>
          </w:p>
        </w:tc>
      </w:tr>
      <w:tr w:rsidR="00FD0F72" w:rsidRPr="00440FE3" w:rsidTr="00F022A1">
        <w:trPr>
          <w:trHeight w:val="150"/>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7</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制定和发布“三大产业领域”产业年度指导目录</w:t>
            </w:r>
          </w:p>
        </w:tc>
        <w:tc>
          <w:tcPr>
            <w:tcW w:w="2895" w:type="dxa"/>
            <w:gridSpan w:val="2"/>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市发改委（市经信委配合）</w:t>
            </w:r>
          </w:p>
        </w:tc>
        <w:tc>
          <w:tcPr>
            <w:tcW w:w="1620" w:type="dxa"/>
            <w:vAlign w:val="center"/>
          </w:tcPr>
          <w:p w:rsidR="00FD0F72"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制定细则</w:t>
            </w:r>
          </w:p>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协助判断</w:t>
            </w:r>
          </w:p>
        </w:tc>
      </w:tr>
      <w:tr w:rsidR="00FD0F72" w:rsidRPr="00440FE3" w:rsidTr="00F022A1">
        <w:trPr>
          <w:trHeight w:val="70"/>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5</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突出支持重点产业项目</w:t>
            </w:r>
          </w:p>
        </w:tc>
      </w:tr>
      <w:tr w:rsidR="00FD0F72" w:rsidRPr="00440FE3" w:rsidTr="00F022A1">
        <w:trPr>
          <w:trHeight w:val="506"/>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8</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制定“三大产业领域”重点产业项目竞争性遴选办法，并组织实施</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市科技局</w:t>
            </w:r>
          </w:p>
        </w:tc>
        <w:tc>
          <w:tcPr>
            <w:tcW w:w="1620" w:type="dxa"/>
            <w:vAlign w:val="center"/>
          </w:tcPr>
          <w:p w:rsidR="00FD0F72"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制定细则</w:t>
            </w:r>
          </w:p>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组织遴选</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9</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组织和受理发明专利产业项目</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市科技局</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lastRenderedPageBreak/>
              <w:t>（</w:t>
            </w:r>
            <w:r w:rsidRPr="00440FE3">
              <w:rPr>
                <w:rFonts w:eastAsia="仿宋_GB2312" w:hint="eastAsia"/>
                <w:szCs w:val="21"/>
              </w:rPr>
              <w:t>10</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受理首台（套）奖励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6</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加速发展生产性服务业</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11</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受理新设立、新引进或原非法人转独立法人的国内外知名研究开发、技术转移、创业孵化、知识产权、科技咨询等专业服务机构的财政奖励</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szCs w:val="21"/>
              </w:rPr>
            </w:pPr>
            <w:r w:rsidRPr="00440FE3">
              <w:rPr>
                <w:rFonts w:eastAsia="仿宋_GB2312" w:hint="eastAsia"/>
                <w:szCs w:val="21"/>
              </w:rPr>
              <w:t>市科技局（市财政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646"/>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12</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受理新设立、新引进或原非法人转独立法人的国内外知名创意设计等专业服务机构的财政奖励</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szCs w:val="21"/>
              </w:rPr>
            </w:pPr>
            <w:r w:rsidRPr="00440FE3">
              <w:rPr>
                <w:rFonts w:eastAsia="仿宋_GB2312" w:hint="eastAsia"/>
                <w:szCs w:val="21"/>
              </w:rPr>
              <w:t>市委宣传部文产办（市财政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597"/>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13</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受理新设立、新引进或原非法人转独立法人的国内外知名检验检测认证等专业服务机构的财政奖励</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szCs w:val="21"/>
              </w:rPr>
            </w:pPr>
            <w:r w:rsidRPr="00440FE3">
              <w:rPr>
                <w:rFonts w:eastAsia="仿宋_GB2312" w:hint="eastAsia"/>
                <w:szCs w:val="21"/>
              </w:rPr>
              <w:t>市质监局（市财政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619"/>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14</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受理新设立、新引进或原非法人转独立法人的国内外知名人力资本等专业服务机构的财政奖励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市人力社保局（市财政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63"/>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szCs w:val="21"/>
              </w:rPr>
              <w:t>1</w:t>
            </w:r>
            <w:r w:rsidRPr="00440FE3">
              <w:rPr>
                <w:rFonts w:eastAsia="仿宋_GB2312" w:hint="eastAsia"/>
                <w:szCs w:val="21"/>
              </w:rPr>
              <w:t>5</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制定总集成总承包项目遴选办法，并组织实施</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制定细则</w:t>
            </w:r>
          </w:p>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组织遴选</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lastRenderedPageBreak/>
              <w:t>（</w:t>
            </w:r>
            <w:r w:rsidRPr="00440FE3">
              <w:rPr>
                <w:rFonts w:eastAsia="仿宋_GB2312"/>
                <w:szCs w:val="21"/>
              </w:rPr>
              <w:t>1</w:t>
            </w:r>
            <w:r w:rsidRPr="00440FE3">
              <w:rPr>
                <w:rFonts w:eastAsia="仿宋_GB2312" w:hint="eastAsia"/>
                <w:szCs w:val="21"/>
              </w:rPr>
              <w:t>6</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受理软件和信息服务公司、智能制造工程服务公司的财政奖励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44"/>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7</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培育发展文化创意设计产业</w:t>
            </w:r>
          </w:p>
        </w:tc>
      </w:tr>
      <w:tr w:rsidR="00FD0F72" w:rsidRPr="00440FE3" w:rsidTr="00F022A1">
        <w:trPr>
          <w:trHeight w:val="463"/>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szCs w:val="21"/>
              </w:rPr>
              <w:t>1</w:t>
            </w:r>
            <w:r w:rsidRPr="00440FE3">
              <w:rPr>
                <w:rFonts w:eastAsia="仿宋_GB2312" w:hint="eastAsia"/>
                <w:szCs w:val="21"/>
              </w:rPr>
              <w:t>7</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受理工业设计中心奖励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szCs w:val="21"/>
              </w:rPr>
              <w:t>1</w:t>
            </w:r>
            <w:r w:rsidRPr="00440FE3">
              <w:rPr>
                <w:rFonts w:eastAsia="仿宋_GB2312" w:hint="eastAsia"/>
                <w:szCs w:val="21"/>
              </w:rPr>
              <w:t>8</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受理设计奖项在温产业化项目、制造企业购买设计服务的财政奖励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585"/>
        </w:trPr>
        <w:tc>
          <w:tcPr>
            <w:tcW w:w="1045" w:type="dxa"/>
            <w:vAlign w:val="center"/>
          </w:tcPr>
          <w:p w:rsidR="00FD0F72" w:rsidRPr="00440FE3" w:rsidRDefault="00FD0F72" w:rsidP="00F022A1">
            <w:pPr>
              <w:widowControl w:val="0"/>
              <w:spacing w:line="240" w:lineRule="auto"/>
              <w:ind w:firstLine="0"/>
              <w:jc w:val="center"/>
              <w:rPr>
                <w:rFonts w:eastAsia="黑体"/>
                <w:szCs w:val="21"/>
              </w:rPr>
            </w:pPr>
            <w:r w:rsidRPr="00440FE3">
              <w:rPr>
                <w:rFonts w:eastAsia="黑体" w:hint="eastAsia"/>
                <w:szCs w:val="21"/>
              </w:rPr>
              <w:t>三、</w:t>
            </w:r>
          </w:p>
        </w:tc>
        <w:tc>
          <w:tcPr>
            <w:tcW w:w="13823" w:type="dxa"/>
            <w:gridSpan w:val="4"/>
            <w:vAlign w:val="center"/>
          </w:tcPr>
          <w:p w:rsidR="00FD0F72" w:rsidRPr="00440FE3" w:rsidRDefault="00FD0F72" w:rsidP="00F022A1">
            <w:pPr>
              <w:widowControl w:val="0"/>
              <w:spacing w:line="240" w:lineRule="auto"/>
              <w:ind w:firstLine="0"/>
              <w:rPr>
                <w:rFonts w:eastAsia="黑体"/>
                <w:szCs w:val="21"/>
              </w:rPr>
            </w:pPr>
            <w:r w:rsidRPr="00440FE3">
              <w:rPr>
                <w:rFonts w:eastAsia="黑体" w:hint="eastAsia"/>
                <w:szCs w:val="21"/>
              </w:rPr>
              <w:t>鼓励传统制造企业改造提升</w:t>
            </w:r>
          </w:p>
        </w:tc>
      </w:tr>
      <w:tr w:rsidR="00FD0F72" w:rsidRPr="00440FE3" w:rsidTr="00F022A1">
        <w:trPr>
          <w:trHeight w:val="385"/>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hint="eastAsia"/>
                <w:szCs w:val="21"/>
              </w:rPr>
              <w:t>8</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支持两化深度融合</w:t>
            </w:r>
          </w:p>
        </w:tc>
      </w:tr>
      <w:tr w:rsidR="00FD0F72" w:rsidRPr="00440FE3" w:rsidTr="00F022A1">
        <w:trPr>
          <w:trHeight w:val="461"/>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19</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受理智能制造试点示范项目、两化融合示范试点企业、省上云标杆企业奖励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566"/>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20</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制定企业智能化技术改造示范项目遴选办法，并组织实施</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制定细则</w:t>
            </w:r>
          </w:p>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组织遴选</w:t>
            </w:r>
          </w:p>
        </w:tc>
      </w:tr>
      <w:tr w:rsidR="00FD0F72" w:rsidRPr="00440FE3" w:rsidTr="00F022A1">
        <w:trPr>
          <w:trHeight w:val="503"/>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21</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w:t>
            </w:r>
            <w:r w:rsidRPr="00440FE3">
              <w:rPr>
                <w:rFonts w:eastAsia="仿宋_GB2312"/>
                <w:szCs w:val="21"/>
              </w:rPr>
              <w:t>500</w:t>
            </w:r>
            <w:r w:rsidRPr="00440FE3">
              <w:rPr>
                <w:rFonts w:eastAsia="仿宋_GB2312" w:hint="eastAsia"/>
                <w:szCs w:val="21"/>
              </w:rPr>
              <w:t>万元以上的技改项目奖励（含本采购本地设备和进口设备额外财政</w:t>
            </w:r>
            <w:r>
              <w:rPr>
                <w:rFonts w:eastAsia="仿宋_GB2312" w:hint="eastAsia"/>
                <w:szCs w:val="21"/>
              </w:rPr>
              <w:t>奖励</w:t>
            </w:r>
            <w:r w:rsidRPr="00440FE3">
              <w:rPr>
                <w:rFonts w:eastAsia="仿宋_GB2312" w:hint="eastAsia"/>
                <w:szCs w:val="21"/>
              </w:rPr>
              <w:t>）</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市经信委（温州海关配合提供</w:t>
            </w:r>
            <w:r w:rsidRPr="00440FE3">
              <w:rPr>
                <w:rFonts w:eastAsia="仿宋_GB2312" w:hint="eastAsia"/>
                <w:szCs w:val="21"/>
              </w:rPr>
              <w:lastRenderedPageBreak/>
              <w:t>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lastRenderedPageBreak/>
              <w:t>受理</w:t>
            </w:r>
          </w:p>
        </w:tc>
      </w:tr>
      <w:tr w:rsidR="00FD0F72" w:rsidRPr="00440FE3" w:rsidTr="00F022A1">
        <w:trPr>
          <w:trHeight w:val="371"/>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lastRenderedPageBreak/>
              <w:t>9</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支持企业实施境内外并购</w:t>
            </w:r>
          </w:p>
        </w:tc>
      </w:tr>
      <w:tr w:rsidR="00FD0F72" w:rsidRPr="00440FE3" w:rsidTr="00F022A1">
        <w:trPr>
          <w:trHeight w:val="345"/>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22</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受理境外并购奖励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市商务局</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49"/>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23</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受理境内并购奖励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547"/>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10</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支持制造企业服务化发展</w:t>
            </w:r>
          </w:p>
        </w:tc>
      </w:tr>
      <w:tr w:rsidR="00FD0F72" w:rsidRPr="00440FE3" w:rsidTr="00F022A1">
        <w:trPr>
          <w:trHeight w:val="334"/>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24</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受理服务型制造示范企业（平台）奖励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608"/>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25</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受理制造企业分离发展服务业奖励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59"/>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26</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受理制造企业分离发展服务业工业水气价格</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市公用集团</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590"/>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szCs w:val="21"/>
              </w:rPr>
              <w:t>2</w:t>
            </w:r>
            <w:r w:rsidRPr="00440FE3">
              <w:rPr>
                <w:rFonts w:eastAsia="仿宋_GB2312" w:hint="eastAsia"/>
                <w:szCs w:val="21"/>
              </w:rPr>
              <w:t>7</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受理制造企业分离发展服务业工业电价格</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温州供电公司</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550"/>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11</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支持企业提档升级</w:t>
            </w:r>
          </w:p>
        </w:tc>
      </w:tr>
      <w:tr w:rsidR="00FD0F72" w:rsidRPr="00440FE3" w:rsidTr="00F022A1">
        <w:trPr>
          <w:trHeight w:val="381"/>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2</w:t>
            </w:r>
            <w:r>
              <w:rPr>
                <w:rFonts w:eastAsia="仿宋_GB2312" w:hint="eastAsia"/>
                <w:szCs w:val="21"/>
              </w:rPr>
              <w:t>8</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受理制造业单项冠军、培育企业及隐形冠军企业奖励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市经信委</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552"/>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lastRenderedPageBreak/>
              <w:t>（</w:t>
            </w:r>
            <w:r>
              <w:rPr>
                <w:rFonts w:eastAsia="仿宋_GB2312" w:hint="eastAsia"/>
                <w:szCs w:val="21"/>
              </w:rPr>
              <w:t>29</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受理制造业企业税收提档升级、企业规下升规上的财政奖励</w:t>
            </w:r>
          </w:p>
        </w:tc>
        <w:tc>
          <w:tcPr>
            <w:tcW w:w="2895" w:type="dxa"/>
            <w:gridSpan w:val="2"/>
            <w:vAlign w:val="center"/>
          </w:tcPr>
          <w:p w:rsidR="00FD0F72" w:rsidRPr="00440FE3" w:rsidRDefault="00FD0F72" w:rsidP="00F022A1">
            <w:pPr>
              <w:widowControl w:val="0"/>
              <w:spacing w:line="240" w:lineRule="auto"/>
              <w:ind w:firstLine="0"/>
              <w:rPr>
                <w:rFonts w:eastAsia="仿宋_GB2312"/>
                <w:spacing w:val="-8"/>
                <w:szCs w:val="21"/>
              </w:rPr>
            </w:pPr>
            <w:r w:rsidRPr="00440FE3">
              <w:rPr>
                <w:rFonts w:eastAsia="仿宋_GB2312" w:hint="eastAsia"/>
                <w:spacing w:val="-8"/>
                <w:szCs w:val="21"/>
              </w:rPr>
              <w:t>市经信委（市财政</w:t>
            </w:r>
            <w:r w:rsidRPr="00440FE3">
              <w:rPr>
                <w:rFonts w:eastAsia="仿宋_GB2312"/>
                <w:spacing w:val="-8"/>
                <w:szCs w:val="21"/>
              </w:rPr>
              <w:t>&lt;</w:t>
            </w:r>
            <w:r w:rsidRPr="00440FE3">
              <w:rPr>
                <w:rFonts w:eastAsia="仿宋_GB2312" w:hint="eastAsia"/>
                <w:spacing w:val="-8"/>
                <w:szCs w:val="21"/>
              </w:rPr>
              <w:t>地税</w:t>
            </w:r>
            <w:r w:rsidRPr="00440FE3">
              <w:rPr>
                <w:rFonts w:eastAsia="仿宋_GB2312"/>
                <w:spacing w:val="-8"/>
                <w:szCs w:val="21"/>
              </w:rPr>
              <w:t>&gt;</w:t>
            </w:r>
            <w:r w:rsidRPr="00440FE3">
              <w:rPr>
                <w:rFonts w:eastAsia="仿宋_GB2312" w:hint="eastAsia"/>
                <w:spacing w:val="-8"/>
                <w:szCs w:val="21"/>
              </w:rPr>
              <w:t>局、市国税局配合提供数据）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663"/>
        </w:trPr>
        <w:tc>
          <w:tcPr>
            <w:tcW w:w="1045" w:type="dxa"/>
            <w:vAlign w:val="center"/>
          </w:tcPr>
          <w:p w:rsidR="00FD0F72" w:rsidRPr="00440FE3" w:rsidRDefault="00FD0F72" w:rsidP="00F022A1">
            <w:pPr>
              <w:widowControl w:val="0"/>
              <w:spacing w:line="240" w:lineRule="auto"/>
              <w:ind w:firstLine="0"/>
              <w:jc w:val="center"/>
              <w:rPr>
                <w:rFonts w:eastAsia="黑体"/>
                <w:szCs w:val="21"/>
              </w:rPr>
            </w:pPr>
            <w:r w:rsidRPr="00440FE3">
              <w:rPr>
                <w:rFonts w:eastAsia="黑体" w:hint="eastAsia"/>
                <w:szCs w:val="21"/>
              </w:rPr>
              <w:t>四、</w:t>
            </w:r>
          </w:p>
        </w:tc>
        <w:tc>
          <w:tcPr>
            <w:tcW w:w="13823" w:type="dxa"/>
            <w:gridSpan w:val="4"/>
            <w:vAlign w:val="center"/>
          </w:tcPr>
          <w:p w:rsidR="00FD0F72" w:rsidRPr="00440FE3" w:rsidRDefault="00FD0F72" w:rsidP="00F022A1">
            <w:pPr>
              <w:widowControl w:val="0"/>
              <w:spacing w:line="240" w:lineRule="auto"/>
              <w:ind w:firstLine="0"/>
              <w:rPr>
                <w:rFonts w:eastAsia="黑体"/>
                <w:szCs w:val="21"/>
              </w:rPr>
            </w:pPr>
            <w:r w:rsidRPr="00440FE3">
              <w:rPr>
                <w:rFonts w:eastAsia="黑体" w:hint="eastAsia"/>
                <w:szCs w:val="21"/>
              </w:rPr>
              <w:t>做大做强重点产业平台</w:t>
            </w:r>
          </w:p>
        </w:tc>
      </w:tr>
      <w:tr w:rsidR="00FD0F72" w:rsidRPr="00440FE3" w:rsidTr="00F022A1">
        <w:trPr>
          <w:trHeight w:val="410"/>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hint="eastAsia"/>
                <w:szCs w:val="21"/>
              </w:rPr>
              <w:t>12</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支持创新载体向重点平台集聚</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w:t>
            </w:r>
            <w:r>
              <w:rPr>
                <w:rFonts w:eastAsia="仿宋_GB2312" w:hint="eastAsia"/>
                <w:szCs w:val="21"/>
              </w:rPr>
              <w:t>0</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hint="eastAsia"/>
                <w:szCs w:val="21"/>
              </w:rPr>
            </w:pPr>
            <w:r>
              <w:rPr>
                <w:rFonts w:eastAsia="仿宋_GB2312" w:hint="eastAsia"/>
                <w:szCs w:val="21"/>
              </w:rPr>
              <w:t>制定</w:t>
            </w:r>
            <w:r w:rsidRPr="00440FE3">
              <w:rPr>
                <w:rFonts w:eastAsia="仿宋_GB2312" w:hint="eastAsia"/>
                <w:szCs w:val="21"/>
              </w:rPr>
              <w:t>平台争创创新载体竞争性奖励</w:t>
            </w:r>
            <w:r>
              <w:rPr>
                <w:rFonts w:eastAsia="仿宋_GB2312" w:hint="eastAsia"/>
                <w:szCs w:val="21"/>
              </w:rPr>
              <w:t>办法</w:t>
            </w:r>
            <w:r w:rsidRPr="00440FE3">
              <w:rPr>
                <w:rFonts w:eastAsia="仿宋_GB2312" w:hint="eastAsia"/>
                <w:szCs w:val="21"/>
              </w:rPr>
              <w:t>，</w:t>
            </w:r>
            <w:r w:rsidRPr="00440FE3">
              <w:rPr>
                <w:rFonts w:eastAsia="仿宋_GB2312"/>
                <w:szCs w:val="21"/>
              </w:rPr>
              <w:t>并实施</w:t>
            </w:r>
            <w:r w:rsidRPr="00440FE3">
              <w:rPr>
                <w:rFonts w:eastAsia="仿宋_GB2312" w:hint="eastAsia"/>
                <w:szCs w:val="21"/>
              </w:rPr>
              <w:t>专项</w:t>
            </w:r>
            <w:r w:rsidRPr="00440FE3">
              <w:rPr>
                <w:rFonts w:eastAsia="仿宋_GB2312"/>
                <w:szCs w:val="21"/>
              </w:rPr>
              <w:t>评估考核</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市科技局</w:t>
            </w:r>
          </w:p>
        </w:tc>
        <w:tc>
          <w:tcPr>
            <w:tcW w:w="1620" w:type="dxa"/>
            <w:vAlign w:val="center"/>
          </w:tcPr>
          <w:p w:rsidR="00FD0F72" w:rsidRPr="00440FE3"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制定细则</w:t>
            </w:r>
          </w:p>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29"/>
        </w:trPr>
        <w:tc>
          <w:tcPr>
            <w:tcW w:w="1045" w:type="dxa"/>
            <w:vAlign w:val="center"/>
          </w:tcPr>
          <w:p w:rsidR="00FD0F72" w:rsidRPr="00440FE3" w:rsidRDefault="00FD0F72" w:rsidP="00F022A1">
            <w:pPr>
              <w:widowControl w:val="0"/>
              <w:spacing w:line="240" w:lineRule="auto"/>
              <w:ind w:firstLine="0"/>
              <w:jc w:val="center"/>
              <w:rPr>
                <w:rFonts w:eastAsia="仿宋_GB2312" w:hint="eastAsia"/>
                <w:szCs w:val="21"/>
              </w:rPr>
            </w:pPr>
            <w:r w:rsidRPr="00440FE3">
              <w:rPr>
                <w:rFonts w:eastAsia="楷体_GB2312" w:hint="eastAsia"/>
                <w:szCs w:val="21"/>
              </w:rPr>
              <w:t>13</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jc w:val="left"/>
              <w:rPr>
                <w:rFonts w:eastAsia="仿宋_GB2312" w:hint="eastAsia"/>
                <w:color w:val="FF0000"/>
                <w:szCs w:val="21"/>
              </w:rPr>
            </w:pPr>
            <w:r w:rsidRPr="00440FE3">
              <w:rPr>
                <w:rFonts w:eastAsia="楷体_GB2312" w:hint="eastAsia"/>
                <w:szCs w:val="21"/>
              </w:rPr>
              <w:t>支持创新型项目向重点平台集聚</w:t>
            </w:r>
          </w:p>
        </w:tc>
      </w:tr>
      <w:tr w:rsidR="00FD0F72" w:rsidRPr="00440FE3" w:rsidTr="00F022A1">
        <w:trPr>
          <w:trHeight w:val="463"/>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w:t>
            </w:r>
            <w:r>
              <w:rPr>
                <w:rFonts w:eastAsia="仿宋_GB2312" w:hint="eastAsia"/>
                <w:szCs w:val="21"/>
              </w:rPr>
              <w:t>1</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受理创新型项目落户“五大平台”的“一事一议”综合扶持政策</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平台管理主体</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w:t>
            </w:r>
            <w:r>
              <w:rPr>
                <w:rFonts w:eastAsia="仿宋_GB2312" w:hint="eastAsia"/>
                <w:szCs w:val="21"/>
              </w:rPr>
              <w:t>2</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受理“五大平台”相关新建楼宇参照浙南科技城产业用地（</w:t>
            </w:r>
            <w:r w:rsidRPr="00440FE3">
              <w:rPr>
                <w:rFonts w:eastAsia="仿宋_GB2312"/>
                <w:szCs w:val="21"/>
              </w:rPr>
              <w:t>M0</w:t>
            </w:r>
            <w:r w:rsidRPr="00440FE3">
              <w:rPr>
                <w:rFonts w:eastAsia="仿宋_GB2312" w:hint="eastAsia"/>
                <w:szCs w:val="21"/>
              </w:rPr>
              <w:t>）政策</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平台管理主体</w:t>
            </w:r>
            <w:r w:rsidRPr="00440FE3">
              <w:rPr>
                <w:rFonts w:eastAsia="仿宋_GB2312"/>
                <w:szCs w:val="21"/>
              </w:rPr>
              <w:t>(</w:t>
            </w:r>
            <w:r w:rsidRPr="00440FE3">
              <w:rPr>
                <w:rFonts w:eastAsia="仿宋_GB2312" w:hint="eastAsia"/>
                <w:szCs w:val="21"/>
              </w:rPr>
              <w:t>市规划局、市国土</w:t>
            </w:r>
            <w:r>
              <w:rPr>
                <w:rFonts w:eastAsia="仿宋_GB2312" w:hint="eastAsia"/>
                <w:szCs w:val="21"/>
              </w:rPr>
              <w:t>资源</w:t>
            </w:r>
            <w:r w:rsidRPr="00440FE3">
              <w:rPr>
                <w:rFonts w:eastAsia="仿宋_GB2312" w:hint="eastAsia"/>
                <w:szCs w:val="21"/>
              </w:rPr>
              <w:t>局配合）</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hint="eastAsia"/>
                <w:szCs w:val="21"/>
              </w:rPr>
            </w:pPr>
            <w:r>
              <w:rPr>
                <w:rFonts w:eastAsia="仿宋_GB2312" w:hint="eastAsia"/>
                <w:szCs w:val="21"/>
              </w:rPr>
              <w:t>（</w:t>
            </w:r>
            <w:r>
              <w:rPr>
                <w:rFonts w:eastAsia="仿宋_GB2312" w:hint="eastAsia"/>
                <w:szCs w:val="21"/>
              </w:rPr>
              <w:t>33</w:t>
            </w:r>
            <w:r>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受理制造企业分</w:t>
            </w:r>
            <w:r>
              <w:rPr>
                <w:rFonts w:eastAsia="仿宋_GB2312" w:hint="eastAsia"/>
                <w:szCs w:val="21"/>
              </w:rPr>
              <w:t>离</w:t>
            </w:r>
            <w:r w:rsidRPr="00440FE3">
              <w:rPr>
                <w:rFonts w:eastAsia="仿宋_GB2312" w:hint="eastAsia"/>
                <w:szCs w:val="21"/>
              </w:rPr>
              <w:t>发展服务业企业在“五大平台”新建楼宇参照浙南科技城产业用地（</w:t>
            </w:r>
            <w:r w:rsidRPr="00440FE3">
              <w:rPr>
                <w:rFonts w:eastAsia="仿宋_GB2312"/>
                <w:szCs w:val="21"/>
              </w:rPr>
              <w:t>M0</w:t>
            </w:r>
            <w:r w:rsidRPr="00440FE3">
              <w:rPr>
                <w:rFonts w:eastAsia="仿宋_GB2312" w:hint="eastAsia"/>
                <w:szCs w:val="21"/>
              </w:rPr>
              <w:t>）政策</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平台管理主体</w:t>
            </w:r>
            <w:r w:rsidRPr="00440FE3">
              <w:rPr>
                <w:rFonts w:eastAsia="仿宋_GB2312"/>
                <w:szCs w:val="21"/>
              </w:rPr>
              <w:t>(</w:t>
            </w:r>
            <w:r w:rsidRPr="00440FE3">
              <w:rPr>
                <w:rFonts w:eastAsia="仿宋_GB2312" w:hint="eastAsia"/>
                <w:szCs w:val="21"/>
              </w:rPr>
              <w:t>市规划局、市国土</w:t>
            </w:r>
            <w:r>
              <w:rPr>
                <w:rFonts w:eastAsia="仿宋_GB2312" w:hint="eastAsia"/>
                <w:szCs w:val="21"/>
              </w:rPr>
              <w:t>资源</w:t>
            </w:r>
            <w:r w:rsidRPr="00440FE3">
              <w:rPr>
                <w:rFonts w:eastAsia="仿宋_GB2312" w:hint="eastAsia"/>
                <w:szCs w:val="21"/>
              </w:rPr>
              <w:t>局配合）</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27"/>
        </w:trPr>
        <w:tc>
          <w:tcPr>
            <w:tcW w:w="1045" w:type="dxa"/>
            <w:vAlign w:val="center"/>
          </w:tcPr>
          <w:p w:rsidR="00FD0F72" w:rsidRPr="00440FE3" w:rsidRDefault="00FD0F72" w:rsidP="00F022A1">
            <w:pPr>
              <w:widowControl w:val="0"/>
              <w:spacing w:line="240" w:lineRule="auto"/>
              <w:ind w:firstLine="0"/>
              <w:jc w:val="center"/>
              <w:rPr>
                <w:rFonts w:eastAsia="仿宋_GB2312" w:hint="eastAsia"/>
                <w:szCs w:val="21"/>
              </w:rPr>
            </w:pPr>
            <w:r w:rsidRPr="00440FE3">
              <w:rPr>
                <w:rFonts w:eastAsia="楷体_GB2312" w:hint="eastAsia"/>
                <w:szCs w:val="21"/>
              </w:rPr>
              <w:lastRenderedPageBreak/>
              <w:t>14</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jc w:val="left"/>
              <w:rPr>
                <w:rFonts w:eastAsia="仿宋_GB2312" w:hint="eastAsia"/>
                <w:color w:val="FF0000"/>
                <w:szCs w:val="21"/>
              </w:rPr>
            </w:pPr>
            <w:r w:rsidRPr="00440FE3">
              <w:rPr>
                <w:rFonts w:eastAsia="楷体_GB2312" w:hint="eastAsia"/>
                <w:szCs w:val="21"/>
              </w:rPr>
              <w:t>支持创新型人才向重点平台集聚</w:t>
            </w:r>
          </w:p>
        </w:tc>
      </w:tr>
      <w:tr w:rsidR="00FD0F72" w:rsidRPr="00440FE3" w:rsidTr="00F022A1">
        <w:trPr>
          <w:trHeight w:val="461"/>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34</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受理创新型人才领衔项目入驻“五大平台”租金补贴</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平台管理主体</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312"/>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35</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制定“五大平台”人才认定条件放宽具体条件，落实“优先”政策</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市委人才办</w:t>
            </w:r>
          </w:p>
        </w:tc>
        <w:tc>
          <w:tcPr>
            <w:tcW w:w="1620" w:type="dxa"/>
            <w:vAlign w:val="center"/>
          </w:tcPr>
          <w:p w:rsidR="00FD0F72"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制定细则</w:t>
            </w:r>
          </w:p>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55"/>
        </w:trPr>
        <w:tc>
          <w:tcPr>
            <w:tcW w:w="1045" w:type="dxa"/>
            <w:vAlign w:val="center"/>
          </w:tcPr>
          <w:p w:rsidR="00FD0F72" w:rsidRPr="00440FE3" w:rsidRDefault="00FD0F72" w:rsidP="00F022A1">
            <w:pPr>
              <w:widowControl w:val="0"/>
              <w:spacing w:line="240" w:lineRule="auto"/>
              <w:ind w:firstLine="0"/>
              <w:jc w:val="center"/>
              <w:rPr>
                <w:rFonts w:eastAsia="黑体"/>
                <w:szCs w:val="21"/>
              </w:rPr>
            </w:pPr>
            <w:r w:rsidRPr="00440FE3">
              <w:rPr>
                <w:rFonts w:eastAsia="黑体" w:hint="eastAsia"/>
                <w:szCs w:val="21"/>
              </w:rPr>
              <w:t>五、</w:t>
            </w:r>
          </w:p>
        </w:tc>
        <w:tc>
          <w:tcPr>
            <w:tcW w:w="13823" w:type="dxa"/>
            <w:gridSpan w:val="4"/>
            <w:vAlign w:val="center"/>
          </w:tcPr>
          <w:p w:rsidR="00FD0F72" w:rsidRPr="00440FE3" w:rsidRDefault="00FD0F72" w:rsidP="00F022A1">
            <w:pPr>
              <w:widowControl w:val="0"/>
              <w:spacing w:line="240" w:lineRule="auto"/>
              <w:ind w:firstLine="0"/>
              <w:rPr>
                <w:rFonts w:eastAsia="黑体"/>
                <w:szCs w:val="21"/>
              </w:rPr>
            </w:pPr>
            <w:r w:rsidRPr="00440FE3">
              <w:rPr>
                <w:rFonts w:eastAsia="黑体" w:hint="eastAsia"/>
                <w:szCs w:val="21"/>
              </w:rPr>
              <w:t>推动形成多元化的创新投资促进机制</w:t>
            </w:r>
          </w:p>
        </w:tc>
      </w:tr>
      <w:tr w:rsidR="00FD0F72" w:rsidRPr="00440FE3" w:rsidTr="00F022A1">
        <w:trPr>
          <w:trHeight w:val="490"/>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15</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加大对创业（天使）投资的扶持力度</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36</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受理创业（天使）投资基金及管理机构、金融人才等财政奖励</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szCs w:val="21"/>
              </w:rPr>
            </w:pPr>
            <w:r w:rsidRPr="00440FE3">
              <w:rPr>
                <w:rFonts w:eastAsia="仿宋_GB2312" w:hint="eastAsia"/>
                <w:szCs w:val="21"/>
              </w:rPr>
              <w:t>市金融办（市财政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377"/>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16</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仿宋_GB2312"/>
                <w:szCs w:val="21"/>
              </w:rPr>
            </w:pPr>
            <w:r w:rsidRPr="00440FE3">
              <w:rPr>
                <w:rFonts w:eastAsia="楷体_GB2312" w:hint="eastAsia"/>
                <w:szCs w:val="21"/>
              </w:rPr>
              <w:t>努力畅通多元化资本对接通道</w:t>
            </w:r>
          </w:p>
        </w:tc>
      </w:tr>
      <w:tr w:rsidR="00FD0F72" w:rsidRPr="00440FE3" w:rsidTr="00F022A1">
        <w:trPr>
          <w:trHeight w:val="482"/>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37</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修改财政资金竞争性存放考核办法</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修改细则</w:t>
            </w:r>
          </w:p>
        </w:tc>
      </w:tr>
      <w:tr w:rsidR="00FD0F72" w:rsidRPr="00440FE3" w:rsidTr="00F022A1">
        <w:trPr>
          <w:trHeight w:val="743"/>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38</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受理科技型中小企业信贷和保证保险承保风险</w:t>
            </w:r>
            <w:r>
              <w:rPr>
                <w:rFonts w:eastAsia="仿宋_GB2312" w:hint="eastAsia"/>
                <w:szCs w:val="21"/>
              </w:rPr>
              <w:t>补助</w:t>
            </w:r>
            <w:r w:rsidRPr="00440FE3">
              <w:rPr>
                <w:rFonts w:eastAsia="仿宋_GB2312" w:hint="eastAsia"/>
                <w:szCs w:val="21"/>
              </w:rPr>
              <w:t>、政策性银行补贴</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Pr>
                <w:rFonts w:eastAsia="仿宋_GB2312" w:hint="eastAsia"/>
                <w:szCs w:val="21"/>
              </w:rPr>
              <w:t>市金融办（市科技局、</w:t>
            </w:r>
            <w:r w:rsidRPr="00440FE3">
              <w:rPr>
                <w:rFonts w:eastAsia="仿宋_GB2312" w:hint="eastAsia"/>
                <w:szCs w:val="21"/>
              </w:rPr>
              <w:t>人行</w:t>
            </w:r>
            <w:r>
              <w:rPr>
                <w:rFonts w:eastAsia="仿宋_GB2312" w:hint="eastAsia"/>
                <w:szCs w:val="21"/>
              </w:rPr>
              <w:t>温州市中心支行</w:t>
            </w:r>
            <w:r w:rsidRPr="00440FE3">
              <w:rPr>
                <w:rFonts w:eastAsia="仿宋_GB2312" w:hint="eastAsia"/>
                <w:szCs w:val="21"/>
              </w:rPr>
              <w:t>、温州银监分</w:t>
            </w:r>
            <w:r w:rsidRPr="00440FE3">
              <w:rPr>
                <w:rFonts w:eastAsia="仿宋_GB2312" w:hint="eastAsia"/>
                <w:szCs w:val="21"/>
              </w:rPr>
              <w:lastRenderedPageBreak/>
              <w:t>局、</w:t>
            </w:r>
            <w:r w:rsidRPr="00033C19">
              <w:rPr>
                <w:rFonts w:eastAsia="仿宋_GB2312" w:hint="eastAsia"/>
                <w:spacing w:val="-20"/>
                <w:szCs w:val="21"/>
              </w:rPr>
              <w:t>温州保监分局配合</w:t>
            </w:r>
            <w:r w:rsidRPr="00440FE3">
              <w:rPr>
                <w:rFonts w:eastAsia="仿宋_GB2312" w:hint="eastAsia"/>
                <w:szCs w:val="21"/>
              </w:rPr>
              <w:t>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lastRenderedPageBreak/>
              <w:t>受理</w:t>
            </w:r>
          </w:p>
        </w:tc>
      </w:tr>
      <w:tr w:rsidR="00FD0F72" w:rsidRPr="00440FE3" w:rsidTr="00F022A1">
        <w:trPr>
          <w:trHeight w:val="385"/>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lastRenderedPageBreak/>
              <w:t>17</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帮助企业奖励创新风险和融资成本</w:t>
            </w:r>
          </w:p>
        </w:tc>
      </w:tr>
      <w:tr w:rsidR="00FD0F72" w:rsidRPr="00440FE3" w:rsidTr="00F022A1">
        <w:trPr>
          <w:trHeight w:val="603"/>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39</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受理科技保险和重大科技专项贷款贴息</w:t>
            </w:r>
          </w:p>
        </w:tc>
        <w:tc>
          <w:tcPr>
            <w:tcW w:w="2895" w:type="dxa"/>
            <w:gridSpan w:val="2"/>
            <w:vAlign w:val="center"/>
          </w:tcPr>
          <w:p w:rsidR="00FD0F72" w:rsidRPr="00440FE3" w:rsidRDefault="00FD0F72" w:rsidP="00F022A1">
            <w:pPr>
              <w:widowControl w:val="0"/>
              <w:spacing w:line="240" w:lineRule="auto"/>
              <w:ind w:firstLine="0"/>
              <w:rPr>
                <w:rFonts w:eastAsia="仿宋_GB2312"/>
                <w:spacing w:val="-8"/>
                <w:szCs w:val="21"/>
              </w:rPr>
            </w:pPr>
            <w:r w:rsidRPr="00440FE3">
              <w:rPr>
                <w:rFonts w:eastAsia="仿宋_GB2312" w:hint="eastAsia"/>
                <w:spacing w:val="-8"/>
                <w:szCs w:val="21"/>
              </w:rPr>
              <w:t>市科技局（温州银监分局、温州保监分局配合提供数据）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55"/>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40</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制定信保基金支持高新技术企业、科技型中小企业的办法</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市金融办</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制定细则</w:t>
            </w:r>
          </w:p>
        </w:tc>
      </w:tr>
      <w:tr w:rsidR="00FD0F72" w:rsidRPr="00440FE3" w:rsidTr="00F022A1">
        <w:trPr>
          <w:trHeight w:val="527"/>
        </w:trPr>
        <w:tc>
          <w:tcPr>
            <w:tcW w:w="1045" w:type="dxa"/>
            <w:vAlign w:val="center"/>
          </w:tcPr>
          <w:p w:rsidR="00FD0F72" w:rsidRPr="00440FE3" w:rsidRDefault="00FD0F72" w:rsidP="00F022A1">
            <w:pPr>
              <w:widowControl w:val="0"/>
              <w:spacing w:line="240" w:lineRule="auto"/>
              <w:ind w:firstLine="0"/>
              <w:jc w:val="center"/>
              <w:rPr>
                <w:rFonts w:eastAsia="黑体"/>
                <w:szCs w:val="21"/>
              </w:rPr>
            </w:pPr>
            <w:r w:rsidRPr="00440FE3">
              <w:rPr>
                <w:rFonts w:eastAsia="黑体" w:hint="eastAsia"/>
                <w:szCs w:val="21"/>
              </w:rPr>
              <w:t>六、</w:t>
            </w:r>
          </w:p>
        </w:tc>
        <w:tc>
          <w:tcPr>
            <w:tcW w:w="13823" w:type="dxa"/>
            <w:gridSpan w:val="4"/>
            <w:vAlign w:val="center"/>
          </w:tcPr>
          <w:p w:rsidR="00FD0F72" w:rsidRPr="00440FE3" w:rsidRDefault="00FD0F72" w:rsidP="00F022A1">
            <w:pPr>
              <w:widowControl w:val="0"/>
              <w:spacing w:line="240" w:lineRule="auto"/>
              <w:ind w:firstLine="0"/>
              <w:rPr>
                <w:rFonts w:eastAsia="黑体"/>
                <w:szCs w:val="21"/>
              </w:rPr>
            </w:pPr>
            <w:r w:rsidRPr="00440FE3">
              <w:rPr>
                <w:rFonts w:eastAsia="黑体" w:hint="eastAsia"/>
                <w:szCs w:val="21"/>
              </w:rPr>
              <w:t>加快建设新动能人才队伍</w:t>
            </w:r>
          </w:p>
        </w:tc>
      </w:tr>
      <w:tr w:rsidR="00FD0F72" w:rsidRPr="00440FE3" w:rsidTr="00F022A1">
        <w:trPr>
          <w:trHeight w:val="411"/>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18</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培育中高端产业人才队伍</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41</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受理本条款人才、新上市制造业企业人才公租房、购房补贴、义务教育阶段子女</w:t>
            </w:r>
            <w:r>
              <w:rPr>
                <w:rFonts w:eastAsia="仿宋_GB2312" w:hint="eastAsia"/>
                <w:szCs w:val="21"/>
              </w:rPr>
              <w:t>统筹安排</w:t>
            </w:r>
            <w:r w:rsidRPr="00440FE3">
              <w:rPr>
                <w:rFonts w:eastAsia="仿宋_GB2312" w:hint="eastAsia"/>
                <w:szCs w:val="21"/>
              </w:rPr>
              <w:t>名额等奖励</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市委人才办</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354"/>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19</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支持企业培养创新人才</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42</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受理高新技术企业人才培训的财政奖励</w:t>
            </w:r>
          </w:p>
        </w:tc>
        <w:tc>
          <w:tcPr>
            <w:tcW w:w="2895" w:type="dxa"/>
            <w:gridSpan w:val="2"/>
            <w:vAlign w:val="center"/>
          </w:tcPr>
          <w:p w:rsidR="00FD0F72" w:rsidRPr="00440FE3" w:rsidRDefault="00FD0F72" w:rsidP="00F022A1">
            <w:pPr>
              <w:widowControl w:val="0"/>
              <w:spacing w:line="240" w:lineRule="auto"/>
              <w:ind w:firstLine="0"/>
              <w:rPr>
                <w:rFonts w:eastAsia="仿宋_GB2312"/>
                <w:spacing w:val="-6"/>
                <w:szCs w:val="21"/>
              </w:rPr>
            </w:pPr>
            <w:r w:rsidRPr="00440FE3">
              <w:rPr>
                <w:rFonts w:eastAsia="仿宋_GB2312" w:hint="eastAsia"/>
                <w:spacing w:val="-6"/>
                <w:szCs w:val="21"/>
              </w:rPr>
              <w:t>市科技局（市财政</w:t>
            </w:r>
            <w:r w:rsidRPr="00440FE3">
              <w:rPr>
                <w:rFonts w:eastAsia="仿宋_GB2312"/>
                <w:spacing w:val="-6"/>
                <w:szCs w:val="21"/>
              </w:rPr>
              <w:t>&lt;</w:t>
            </w:r>
            <w:r w:rsidRPr="00440FE3">
              <w:rPr>
                <w:rFonts w:eastAsia="仿宋_GB2312" w:hint="eastAsia"/>
                <w:spacing w:val="-6"/>
                <w:szCs w:val="21"/>
              </w:rPr>
              <w:t>地税</w:t>
            </w:r>
            <w:r w:rsidRPr="00440FE3">
              <w:rPr>
                <w:rFonts w:eastAsia="仿宋_GB2312"/>
                <w:spacing w:val="-6"/>
                <w:szCs w:val="21"/>
              </w:rPr>
              <w:t>&gt;</w:t>
            </w:r>
            <w:r w:rsidRPr="00440FE3">
              <w:rPr>
                <w:rFonts w:eastAsia="仿宋_GB2312" w:hint="eastAsia"/>
                <w:spacing w:val="-6"/>
                <w:szCs w:val="21"/>
              </w:rPr>
              <w:t>局、市国税局配合提供数据）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pacing w:val="-6"/>
                <w:szCs w:val="21"/>
              </w:rPr>
            </w:pPr>
            <w:r w:rsidRPr="00440FE3">
              <w:rPr>
                <w:rFonts w:eastAsia="仿宋_GB2312" w:hint="eastAsia"/>
                <w:spacing w:val="-6"/>
                <w:szCs w:val="21"/>
              </w:rPr>
              <w:t>受理</w:t>
            </w:r>
          </w:p>
        </w:tc>
      </w:tr>
      <w:tr w:rsidR="00FD0F72" w:rsidRPr="00440FE3" w:rsidTr="00F022A1">
        <w:trPr>
          <w:trHeight w:val="421"/>
        </w:trPr>
        <w:tc>
          <w:tcPr>
            <w:tcW w:w="1045" w:type="dxa"/>
            <w:vAlign w:val="center"/>
          </w:tcPr>
          <w:p w:rsidR="00FD0F72" w:rsidRPr="00440FE3" w:rsidRDefault="00FD0F72" w:rsidP="00F022A1">
            <w:pPr>
              <w:widowControl w:val="0"/>
              <w:spacing w:line="240" w:lineRule="auto"/>
              <w:ind w:firstLine="0"/>
              <w:jc w:val="center"/>
              <w:rPr>
                <w:rFonts w:eastAsia="黑体"/>
                <w:szCs w:val="21"/>
              </w:rPr>
            </w:pPr>
            <w:r w:rsidRPr="00440FE3">
              <w:rPr>
                <w:rFonts w:eastAsia="黑体" w:hint="eastAsia"/>
                <w:szCs w:val="21"/>
              </w:rPr>
              <w:lastRenderedPageBreak/>
              <w:t>七、</w:t>
            </w:r>
          </w:p>
        </w:tc>
        <w:tc>
          <w:tcPr>
            <w:tcW w:w="13823" w:type="dxa"/>
            <w:gridSpan w:val="4"/>
            <w:vAlign w:val="center"/>
          </w:tcPr>
          <w:p w:rsidR="00FD0F72" w:rsidRPr="00440FE3" w:rsidRDefault="00FD0F72" w:rsidP="00F022A1">
            <w:pPr>
              <w:widowControl w:val="0"/>
              <w:spacing w:line="240" w:lineRule="auto"/>
              <w:ind w:firstLine="0"/>
              <w:rPr>
                <w:rFonts w:eastAsia="黑体"/>
                <w:szCs w:val="21"/>
              </w:rPr>
            </w:pPr>
            <w:r w:rsidRPr="00440FE3">
              <w:rPr>
                <w:rFonts w:eastAsia="黑体" w:hint="eastAsia"/>
                <w:szCs w:val="21"/>
              </w:rPr>
              <w:t>高度重视新动能招商引资</w:t>
            </w:r>
          </w:p>
        </w:tc>
      </w:tr>
      <w:tr w:rsidR="00FD0F72" w:rsidRPr="00440FE3" w:rsidTr="00F022A1">
        <w:trPr>
          <w:trHeight w:val="399"/>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20</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突出招引新动能重点项目</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szCs w:val="21"/>
              </w:rPr>
              <w:t>4</w:t>
            </w:r>
            <w:r w:rsidRPr="00440FE3">
              <w:rPr>
                <w:rFonts w:eastAsia="仿宋_GB2312" w:hint="eastAsia"/>
                <w:szCs w:val="21"/>
              </w:rPr>
              <w:t>3</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受理新增内资产业项目的财政奖励</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szCs w:val="21"/>
              </w:rPr>
            </w:pPr>
            <w:r w:rsidRPr="00440FE3">
              <w:rPr>
                <w:rFonts w:eastAsia="仿宋_GB2312" w:hint="eastAsia"/>
                <w:szCs w:val="21"/>
              </w:rPr>
              <w:t>市招商局（市财政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szCs w:val="21"/>
              </w:rPr>
              <w:t>4</w:t>
            </w:r>
            <w:r w:rsidRPr="00440FE3">
              <w:rPr>
                <w:rFonts w:eastAsia="仿宋_GB2312" w:hint="eastAsia"/>
                <w:szCs w:val="21"/>
              </w:rPr>
              <w:t>4</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受理新增外资产业项目的财政奖励</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szCs w:val="21"/>
              </w:rPr>
            </w:pPr>
            <w:r w:rsidRPr="00440FE3">
              <w:rPr>
                <w:rFonts w:eastAsia="仿宋_GB2312" w:hint="eastAsia"/>
                <w:szCs w:val="21"/>
              </w:rPr>
              <w:t>市商务局（市财政</w:t>
            </w:r>
            <w:r>
              <w:rPr>
                <w:rFonts w:eastAsia="仿宋_GB2312" w:hint="eastAsia"/>
                <w:szCs w:val="21"/>
              </w:rPr>
              <w:t>&lt;</w:t>
            </w:r>
            <w:r w:rsidRPr="00440FE3">
              <w:rPr>
                <w:rFonts w:eastAsia="仿宋_GB2312" w:hint="eastAsia"/>
                <w:szCs w:val="21"/>
              </w:rPr>
              <w:t>地税</w:t>
            </w:r>
            <w:r>
              <w:rPr>
                <w:rFonts w:eastAsia="仿宋_GB2312" w:hint="eastAsia"/>
                <w:szCs w:val="21"/>
              </w:rPr>
              <w:t>&gt;</w:t>
            </w:r>
            <w:r w:rsidRPr="00440FE3">
              <w:rPr>
                <w:rFonts w:eastAsia="仿宋_GB2312" w:hint="eastAsia"/>
                <w:szCs w:val="21"/>
              </w:rPr>
              <w:t>局配合提供数据）</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17"/>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hint="eastAsia"/>
                <w:szCs w:val="21"/>
              </w:rPr>
              <w:t>（</w:t>
            </w:r>
            <w:r w:rsidRPr="00440FE3">
              <w:rPr>
                <w:rFonts w:eastAsia="楷体_GB2312"/>
                <w:szCs w:val="21"/>
              </w:rPr>
              <w:t>4</w:t>
            </w:r>
            <w:r w:rsidRPr="00440FE3">
              <w:rPr>
                <w:rFonts w:eastAsia="楷体_GB2312" w:hint="eastAsia"/>
                <w:szCs w:val="21"/>
              </w:rPr>
              <w:t>5</w:t>
            </w:r>
            <w:r w:rsidRPr="00440FE3">
              <w:rPr>
                <w:rFonts w:eastAsia="楷体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受理新落户“五大平台”招商项目“一事一议”</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平台管理主体</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334"/>
        </w:trPr>
        <w:tc>
          <w:tcPr>
            <w:tcW w:w="1045" w:type="dxa"/>
            <w:vAlign w:val="center"/>
          </w:tcPr>
          <w:p w:rsidR="00FD0F72" w:rsidRPr="00440FE3" w:rsidRDefault="00FD0F72" w:rsidP="00F022A1">
            <w:pPr>
              <w:widowControl w:val="0"/>
              <w:spacing w:line="240" w:lineRule="auto"/>
              <w:ind w:firstLine="0"/>
              <w:jc w:val="center"/>
              <w:rPr>
                <w:rFonts w:eastAsia="楷体_GB2312"/>
                <w:szCs w:val="21"/>
              </w:rPr>
            </w:pPr>
            <w:r w:rsidRPr="00440FE3">
              <w:rPr>
                <w:rFonts w:eastAsia="楷体_GB2312"/>
                <w:szCs w:val="21"/>
              </w:rPr>
              <w:t>21</w:t>
            </w:r>
            <w:r>
              <w:rPr>
                <w:rFonts w:eastAsia="楷体_GB2312" w:hint="eastAsia"/>
                <w:szCs w:val="21"/>
              </w:rPr>
              <w:t>．</w:t>
            </w:r>
          </w:p>
        </w:tc>
        <w:tc>
          <w:tcPr>
            <w:tcW w:w="13823" w:type="dxa"/>
            <w:gridSpan w:val="4"/>
            <w:vAlign w:val="center"/>
          </w:tcPr>
          <w:p w:rsidR="00FD0F72" w:rsidRPr="00440FE3" w:rsidRDefault="00FD0F72" w:rsidP="00F022A1">
            <w:pPr>
              <w:widowControl w:val="0"/>
              <w:spacing w:line="240" w:lineRule="auto"/>
              <w:ind w:firstLine="0"/>
              <w:rPr>
                <w:rFonts w:eastAsia="楷体_GB2312"/>
                <w:szCs w:val="21"/>
              </w:rPr>
            </w:pPr>
            <w:r w:rsidRPr="00440FE3">
              <w:rPr>
                <w:rFonts w:eastAsia="楷体_GB2312" w:hint="eastAsia"/>
                <w:szCs w:val="21"/>
              </w:rPr>
              <w:t>激励属地加大招商选资力度</w:t>
            </w:r>
          </w:p>
        </w:tc>
      </w:tr>
      <w:tr w:rsidR="00FD0F72" w:rsidRPr="00440FE3" w:rsidTr="00F022A1">
        <w:trPr>
          <w:trHeight w:val="452"/>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szCs w:val="21"/>
              </w:rPr>
              <w:t>4</w:t>
            </w:r>
            <w:r w:rsidRPr="00440FE3">
              <w:rPr>
                <w:rFonts w:eastAsia="仿宋_GB2312" w:hint="eastAsia"/>
                <w:szCs w:val="21"/>
              </w:rPr>
              <w:t>6</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受理新增内资产业项目工作经费</w:t>
            </w:r>
            <w:r>
              <w:rPr>
                <w:rFonts w:eastAsia="仿宋_GB2312" w:hint="eastAsia"/>
                <w:szCs w:val="21"/>
              </w:rPr>
              <w:t>补助</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市招商局</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458"/>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szCs w:val="21"/>
              </w:rPr>
              <w:t>4</w:t>
            </w:r>
            <w:r w:rsidRPr="00440FE3">
              <w:rPr>
                <w:rFonts w:eastAsia="仿宋_GB2312" w:hint="eastAsia"/>
                <w:szCs w:val="21"/>
              </w:rPr>
              <w:t>7</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受理新增外资产业项目工作经费</w:t>
            </w:r>
            <w:r>
              <w:rPr>
                <w:rFonts w:eastAsia="仿宋_GB2312" w:hint="eastAsia"/>
                <w:szCs w:val="21"/>
              </w:rPr>
              <w:t>补助</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市商务局</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受理</w:t>
            </w:r>
          </w:p>
        </w:tc>
      </w:tr>
      <w:tr w:rsidR="00FD0F72" w:rsidRPr="00440FE3" w:rsidTr="00F022A1">
        <w:trPr>
          <w:trHeight w:val="605"/>
        </w:trPr>
        <w:tc>
          <w:tcPr>
            <w:tcW w:w="1045" w:type="dxa"/>
            <w:vAlign w:val="center"/>
          </w:tcPr>
          <w:p w:rsidR="00FD0F72" w:rsidRPr="00440FE3" w:rsidRDefault="00FD0F72" w:rsidP="00F022A1">
            <w:pPr>
              <w:widowControl w:val="0"/>
              <w:spacing w:line="240" w:lineRule="auto"/>
              <w:ind w:firstLine="0"/>
              <w:jc w:val="center"/>
              <w:rPr>
                <w:rFonts w:eastAsia="黑体"/>
                <w:szCs w:val="21"/>
              </w:rPr>
            </w:pPr>
          </w:p>
        </w:tc>
        <w:tc>
          <w:tcPr>
            <w:tcW w:w="13823" w:type="dxa"/>
            <w:gridSpan w:val="4"/>
            <w:vAlign w:val="center"/>
          </w:tcPr>
          <w:p w:rsidR="00FD0F72" w:rsidRPr="00440FE3" w:rsidRDefault="00FD0F72" w:rsidP="00F022A1">
            <w:pPr>
              <w:widowControl w:val="0"/>
              <w:spacing w:line="240" w:lineRule="auto"/>
              <w:ind w:firstLine="0"/>
              <w:rPr>
                <w:rFonts w:eastAsia="黑体"/>
                <w:szCs w:val="21"/>
              </w:rPr>
            </w:pPr>
            <w:r w:rsidRPr="00440FE3">
              <w:rPr>
                <w:rFonts w:eastAsia="黑体" w:hint="eastAsia"/>
                <w:szCs w:val="21"/>
              </w:rPr>
              <w:t>附则</w:t>
            </w:r>
          </w:p>
        </w:tc>
      </w:tr>
      <w:tr w:rsidR="00FD0F72" w:rsidRPr="00440FE3" w:rsidTr="00F022A1">
        <w:trPr>
          <w:trHeight w:val="469"/>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w:t>
            </w:r>
            <w:r w:rsidRPr="00440FE3">
              <w:rPr>
                <w:rFonts w:eastAsia="仿宋_GB2312" w:hint="eastAsia"/>
                <w:szCs w:val="21"/>
              </w:rPr>
              <w:t>48</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配合提供</w:t>
            </w:r>
            <w:r w:rsidRPr="00440FE3">
              <w:rPr>
                <w:rFonts w:eastAsia="仿宋_GB2312"/>
                <w:szCs w:val="21"/>
              </w:rPr>
              <w:t>21</w:t>
            </w:r>
            <w:r w:rsidRPr="00440FE3">
              <w:rPr>
                <w:rFonts w:eastAsia="仿宋_GB2312" w:hint="eastAsia"/>
                <w:szCs w:val="21"/>
              </w:rPr>
              <w:t>条政策涉及法人注册信息</w:t>
            </w:r>
          </w:p>
        </w:tc>
        <w:tc>
          <w:tcPr>
            <w:tcW w:w="2895" w:type="dxa"/>
            <w:gridSpan w:val="2"/>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市市场监管局</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提供数据</w:t>
            </w:r>
          </w:p>
        </w:tc>
      </w:tr>
      <w:tr w:rsidR="00FD0F72" w:rsidRPr="00440FE3" w:rsidTr="00F022A1">
        <w:trPr>
          <w:trHeight w:val="461"/>
        </w:trPr>
        <w:tc>
          <w:tcPr>
            <w:tcW w:w="1045"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lastRenderedPageBreak/>
              <w:t>（</w:t>
            </w:r>
            <w:r w:rsidRPr="00440FE3">
              <w:rPr>
                <w:rFonts w:eastAsia="仿宋_GB2312" w:hint="eastAsia"/>
                <w:szCs w:val="21"/>
              </w:rPr>
              <w:t>49</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szCs w:val="21"/>
              </w:rPr>
            </w:pPr>
            <w:r w:rsidRPr="00440FE3">
              <w:rPr>
                <w:rFonts w:eastAsia="仿宋_GB2312" w:hint="eastAsia"/>
                <w:szCs w:val="21"/>
              </w:rPr>
              <w:t>开发基于</w:t>
            </w:r>
            <w:r w:rsidRPr="00440FE3">
              <w:rPr>
                <w:rFonts w:eastAsia="仿宋_GB2312"/>
                <w:szCs w:val="21"/>
              </w:rPr>
              <w:t>OA</w:t>
            </w:r>
            <w:r w:rsidRPr="00440FE3">
              <w:rPr>
                <w:rFonts w:eastAsia="仿宋_GB2312" w:hint="eastAsia"/>
                <w:szCs w:val="21"/>
              </w:rPr>
              <w:t>系统的奖励兑现、查重程序</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szCs w:val="21"/>
              </w:rPr>
            </w:pPr>
            <w:r w:rsidRPr="00440FE3">
              <w:rPr>
                <w:rFonts w:eastAsia="仿宋_GB2312" w:hint="eastAsia"/>
                <w:szCs w:val="21"/>
              </w:rPr>
              <w:t>市大数据管理中心</w:t>
            </w:r>
          </w:p>
        </w:tc>
        <w:tc>
          <w:tcPr>
            <w:tcW w:w="1620" w:type="dxa"/>
            <w:vAlign w:val="center"/>
          </w:tcPr>
          <w:p w:rsidR="00FD0F72" w:rsidRPr="00440FE3" w:rsidRDefault="00FD0F72" w:rsidP="00F022A1">
            <w:pPr>
              <w:widowControl w:val="0"/>
              <w:spacing w:line="240" w:lineRule="auto"/>
              <w:ind w:firstLine="0"/>
              <w:jc w:val="center"/>
              <w:rPr>
                <w:rFonts w:eastAsia="仿宋_GB2312"/>
                <w:szCs w:val="21"/>
              </w:rPr>
            </w:pPr>
            <w:r w:rsidRPr="00440FE3">
              <w:rPr>
                <w:rFonts w:eastAsia="仿宋_GB2312" w:hint="eastAsia"/>
                <w:szCs w:val="21"/>
              </w:rPr>
              <w:t>开发系统</w:t>
            </w:r>
          </w:p>
        </w:tc>
      </w:tr>
      <w:tr w:rsidR="00FD0F72" w:rsidRPr="00440FE3" w:rsidTr="00F022A1">
        <w:trPr>
          <w:trHeight w:val="595"/>
        </w:trPr>
        <w:tc>
          <w:tcPr>
            <w:tcW w:w="1045" w:type="dxa"/>
            <w:vAlign w:val="center"/>
          </w:tcPr>
          <w:p w:rsidR="00FD0F72" w:rsidRPr="00440FE3"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w:t>
            </w:r>
            <w:r w:rsidRPr="00440FE3">
              <w:rPr>
                <w:rFonts w:eastAsia="仿宋_GB2312" w:hint="eastAsia"/>
                <w:szCs w:val="21"/>
              </w:rPr>
              <w:t>50</w:t>
            </w:r>
            <w:r w:rsidRPr="00440FE3">
              <w:rPr>
                <w:rFonts w:eastAsia="仿宋_GB2312" w:hint="eastAsia"/>
                <w:szCs w:val="21"/>
              </w:rPr>
              <w:t>）</w:t>
            </w:r>
          </w:p>
        </w:tc>
        <w:tc>
          <w:tcPr>
            <w:tcW w:w="9308" w:type="dxa"/>
            <w:vAlign w:val="center"/>
          </w:tcPr>
          <w:p w:rsidR="00FD0F72" w:rsidRPr="00440FE3" w:rsidRDefault="00FD0F72" w:rsidP="00F022A1">
            <w:pPr>
              <w:widowControl w:val="0"/>
              <w:spacing w:line="240" w:lineRule="auto"/>
              <w:ind w:firstLine="0"/>
              <w:rPr>
                <w:rFonts w:eastAsia="仿宋_GB2312" w:hint="eastAsia"/>
                <w:szCs w:val="21"/>
              </w:rPr>
            </w:pPr>
            <w:r w:rsidRPr="00440FE3">
              <w:rPr>
                <w:rFonts w:eastAsia="仿宋_GB2312" w:hint="eastAsia"/>
                <w:szCs w:val="21"/>
              </w:rPr>
              <w:t>重新梳理审核原有的各类产业政策</w:t>
            </w:r>
          </w:p>
        </w:tc>
        <w:tc>
          <w:tcPr>
            <w:tcW w:w="2895" w:type="dxa"/>
            <w:gridSpan w:val="2"/>
            <w:vAlign w:val="center"/>
          </w:tcPr>
          <w:p w:rsidR="00FD0F72" w:rsidRPr="00440FE3" w:rsidRDefault="00FD0F72" w:rsidP="00F022A1">
            <w:pPr>
              <w:widowControl w:val="0"/>
              <w:spacing w:line="240" w:lineRule="auto"/>
              <w:ind w:firstLine="0"/>
              <w:jc w:val="left"/>
              <w:rPr>
                <w:rFonts w:eastAsia="仿宋_GB2312" w:hint="eastAsia"/>
                <w:szCs w:val="21"/>
              </w:rPr>
            </w:pPr>
            <w:r w:rsidRPr="00440FE3">
              <w:rPr>
                <w:rFonts w:eastAsia="仿宋_GB2312" w:hint="eastAsia"/>
                <w:szCs w:val="21"/>
              </w:rPr>
              <w:t>市政府办公室（市各有关部门配合）</w:t>
            </w:r>
          </w:p>
        </w:tc>
        <w:tc>
          <w:tcPr>
            <w:tcW w:w="1620" w:type="dxa"/>
            <w:vAlign w:val="center"/>
          </w:tcPr>
          <w:p w:rsidR="00FD0F72" w:rsidRPr="00440FE3"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审核政策</w:t>
            </w:r>
          </w:p>
          <w:p w:rsidR="00FD0F72" w:rsidRPr="00440FE3" w:rsidRDefault="00FD0F72" w:rsidP="00F022A1">
            <w:pPr>
              <w:widowControl w:val="0"/>
              <w:spacing w:line="240" w:lineRule="auto"/>
              <w:ind w:firstLine="0"/>
              <w:jc w:val="center"/>
              <w:rPr>
                <w:rFonts w:eastAsia="仿宋_GB2312" w:hint="eastAsia"/>
                <w:szCs w:val="21"/>
              </w:rPr>
            </w:pPr>
            <w:r w:rsidRPr="00440FE3">
              <w:rPr>
                <w:rFonts w:eastAsia="仿宋_GB2312" w:hint="eastAsia"/>
                <w:szCs w:val="21"/>
              </w:rPr>
              <w:t>梳理情况</w:t>
            </w:r>
          </w:p>
        </w:tc>
      </w:tr>
    </w:tbl>
    <w:p w:rsidR="00FD0F72" w:rsidRDefault="00FD0F72" w:rsidP="00FD0F72">
      <w:pPr>
        <w:spacing w:line="560" w:lineRule="exact"/>
        <w:ind w:firstLine="0"/>
        <w:rPr>
          <w:rFonts w:eastAsia="仿宋_GB2312" w:hint="eastAsia"/>
          <w:sz w:val="28"/>
          <w:szCs w:val="28"/>
          <w:u w:val="single"/>
        </w:rPr>
      </w:pPr>
    </w:p>
    <w:p w:rsidR="007A5407" w:rsidRPr="00FD0F72" w:rsidRDefault="007A5407" w:rsidP="00FD0F72"/>
    <w:sectPr w:rsidR="007A5407" w:rsidRPr="00FD0F72" w:rsidSect="00FD0F7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0F72"/>
    <w:rsid w:val="007A5407"/>
    <w:rsid w:val="00FD0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72"/>
    <w:pPr>
      <w:spacing w:line="351" w:lineRule="atLeast"/>
      <w:ind w:firstLine="419"/>
      <w:jc w:val="both"/>
      <w:textAlignment w:val="baseline"/>
    </w:pPr>
    <w:rPr>
      <w:rFonts w:ascii="Times New Roman" w:eastAsia="宋体" w:hAnsi="Times New Roman" w:cs="Times New Roman"/>
      <w:color w:val="000000"/>
      <w:kern w:val="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2018-02-02T12:03:00Z</dcterms:created>
  <dcterms:modified xsi:type="dcterms:W3CDTF">2018-02-02T12:04:00Z</dcterms:modified>
</cp:coreProperties>
</file>